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AE" w:rsidRPr="00B920AE" w:rsidRDefault="00B920AE" w:rsidP="00B20A49">
      <w:pPr>
        <w:pStyle w:val="00Vorgabetext"/>
        <w:rPr>
          <w:b/>
          <w:lang w:val="de-DE"/>
        </w:rPr>
      </w:pPr>
      <w:r w:rsidRPr="00B920AE">
        <w:rPr>
          <w:b/>
          <w:lang w:val="de-DE"/>
        </w:rPr>
        <w:t>[LS 211.1]</w:t>
      </w:r>
    </w:p>
    <w:p w:rsidR="00943231" w:rsidRDefault="00B920AE" w:rsidP="00B20A49">
      <w:pPr>
        <w:pStyle w:val="00Vorgabetext"/>
        <w:rPr>
          <w:b/>
          <w:lang w:val="de-DE"/>
        </w:rPr>
      </w:pPr>
      <w:r w:rsidRPr="00B920AE">
        <w:rPr>
          <w:b/>
          <w:lang w:val="de-DE"/>
        </w:rPr>
        <w:t xml:space="preserve">Gesetz über die Gerichts- und Behördenorganisation im Zivil- und Strafprozess </w:t>
      </w:r>
    </w:p>
    <w:p w:rsidR="00B920AE" w:rsidRDefault="00B920AE" w:rsidP="00B20A49">
      <w:pPr>
        <w:pStyle w:val="00Vorgabetext"/>
        <w:rPr>
          <w:lang w:val="de-DE"/>
        </w:rPr>
      </w:pPr>
      <w:r w:rsidRPr="00B920AE">
        <w:rPr>
          <w:lang w:val="de-DE"/>
        </w:rPr>
        <w:t xml:space="preserve">(Änderung vom </w:t>
      </w:r>
      <w:r w:rsidR="001771FF" w:rsidRPr="001771FF">
        <w:rPr>
          <w:lang w:val="de-DE"/>
        </w:rPr>
        <w:t>…</w:t>
      </w:r>
      <w:proofErr w:type="gramStart"/>
      <w:r w:rsidR="001771FF" w:rsidRPr="001771FF">
        <w:rPr>
          <w:lang w:val="de-DE"/>
        </w:rPr>
        <w:t>.;</w:t>
      </w:r>
      <w:proofErr w:type="gramEnd"/>
      <w:r w:rsidR="001771FF" w:rsidRPr="001771FF">
        <w:rPr>
          <w:lang w:val="de-DE"/>
        </w:rPr>
        <w:t xml:space="preserve"> Regelung der Zuständigkeit im Ordnungsbussenverfahren und </w:t>
      </w:r>
      <w:r w:rsidR="00216F2C">
        <w:rPr>
          <w:lang w:val="de-DE"/>
        </w:rPr>
        <w:t xml:space="preserve">weitere </w:t>
      </w:r>
      <w:r w:rsidR="001771FF" w:rsidRPr="001771FF">
        <w:rPr>
          <w:lang w:val="de-DE"/>
        </w:rPr>
        <w:t>Änderungen gestützt auf übergeordnetes Recht</w:t>
      </w:r>
      <w:r w:rsidRPr="00B920AE">
        <w:rPr>
          <w:lang w:val="de-DE"/>
        </w:rPr>
        <w:t>)</w:t>
      </w:r>
    </w:p>
    <w:p w:rsidR="00B920AE" w:rsidRDefault="00B920AE" w:rsidP="00B20A49">
      <w:pPr>
        <w:pStyle w:val="00Vorgabetext"/>
        <w:rPr>
          <w:lang w:val="de-DE"/>
        </w:rPr>
      </w:pPr>
    </w:p>
    <w:p w:rsidR="00B920AE" w:rsidRPr="00653773" w:rsidRDefault="00653773" w:rsidP="00B920AE">
      <w:pPr>
        <w:pStyle w:val="00Vorgabetext"/>
        <w:rPr>
          <w:b/>
        </w:rPr>
      </w:pPr>
      <w:r w:rsidRPr="00653773">
        <w:rPr>
          <w:b/>
        </w:rPr>
        <w:t>Vorb</w:t>
      </w:r>
      <w:r w:rsidR="00B920AE" w:rsidRPr="00653773">
        <w:rPr>
          <w:b/>
        </w:rPr>
        <w:t>emerkungen</w:t>
      </w:r>
    </w:p>
    <w:p w:rsidR="00B920AE" w:rsidRDefault="00771668" w:rsidP="00771668">
      <w:pPr>
        <w:pStyle w:val="00Vorgabetext"/>
        <w:rPr>
          <w:bCs/>
        </w:rPr>
      </w:pPr>
      <w:r>
        <w:t>A</w:t>
      </w:r>
      <w:r w:rsidR="00B920AE">
        <w:t xml:space="preserve">m 28. September 2012 </w:t>
      </w:r>
      <w:r>
        <w:t xml:space="preserve">beschloss die Bundesversammlung </w:t>
      </w:r>
      <w:r w:rsidR="00B920AE">
        <w:t xml:space="preserve">eine Änderung des </w:t>
      </w:r>
      <w:r w:rsidR="00B920AE" w:rsidRPr="00FF607C">
        <w:rPr>
          <w:bCs/>
        </w:rPr>
        <w:t>Betäubungsmittelgesetz</w:t>
      </w:r>
      <w:r>
        <w:rPr>
          <w:bCs/>
        </w:rPr>
        <w:t>es, wonach d</w:t>
      </w:r>
      <w:r w:rsidR="00B920AE">
        <w:rPr>
          <w:bCs/>
        </w:rPr>
        <w:t xml:space="preserve">er Konsum von Cannabis bei Erwachsenen </w:t>
      </w:r>
      <w:r>
        <w:rPr>
          <w:bCs/>
        </w:rPr>
        <w:t xml:space="preserve">künftig </w:t>
      </w:r>
      <w:r w:rsidR="00B920AE">
        <w:rPr>
          <w:bCs/>
        </w:rPr>
        <w:t>durch die Polizei mit einer Ordnungsbusse in der Höhe von Fr. 100 bestraft werden</w:t>
      </w:r>
      <w:r>
        <w:rPr>
          <w:bCs/>
        </w:rPr>
        <w:t xml:space="preserve"> kann</w:t>
      </w:r>
      <w:r w:rsidR="00B920AE">
        <w:rPr>
          <w:bCs/>
        </w:rPr>
        <w:t xml:space="preserve">. </w:t>
      </w:r>
      <w:r w:rsidR="00FC3288">
        <w:t xml:space="preserve">Zudem hat der Bundesrat am 15. März 2013 eine </w:t>
      </w:r>
      <w:r w:rsidR="00FC3288" w:rsidRPr="0015342D">
        <w:rPr>
          <w:bCs/>
          <w:lang w:val="de-DE"/>
        </w:rPr>
        <w:t>Revision des Ordnungsbu</w:t>
      </w:r>
      <w:r w:rsidR="00FC3288" w:rsidRPr="0015342D">
        <w:rPr>
          <w:bCs/>
          <w:lang w:val="de-DE"/>
        </w:rPr>
        <w:t>s</w:t>
      </w:r>
      <w:r w:rsidR="00FC3288" w:rsidRPr="0015342D">
        <w:rPr>
          <w:bCs/>
          <w:lang w:val="de-DE"/>
        </w:rPr>
        <w:t>sengesetzes in die Vernehmlassung geschickt</w:t>
      </w:r>
      <w:r w:rsidR="00FC3288">
        <w:rPr>
          <w:bCs/>
          <w:lang w:val="de-DE"/>
        </w:rPr>
        <w:t>,</w:t>
      </w:r>
      <w:r w:rsidR="00FC3288" w:rsidRPr="0015342D">
        <w:rPr>
          <w:bCs/>
          <w:lang w:val="de-DE"/>
        </w:rPr>
        <w:t xml:space="preserve"> wonach künftig nicht nur einfache Übertretungen des </w:t>
      </w:r>
      <w:r w:rsidR="00FC3288" w:rsidRPr="0015342D">
        <w:rPr>
          <w:bCs/>
        </w:rPr>
        <w:t>Strassenverkehrsgesetzes</w:t>
      </w:r>
      <w:r w:rsidR="00FC3288" w:rsidRPr="0015342D">
        <w:rPr>
          <w:bCs/>
          <w:lang w:val="de-DE"/>
        </w:rPr>
        <w:t xml:space="preserve">, sondern auch ähnliche </w:t>
      </w:r>
      <w:r w:rsidR="00FC3288" w:rsidRPr="0015342D">
        <w:rPr>
          <w:bCs/>
        </w:rPr>
        <w:t>Verstösse</w:t>
      </w:r>
      <w:r w:rsidR="00FC3288" w:rsidRPr="0015342D">
        <w:rPr>
          <w:bCs/>
          <w:lang w:val="de-DE"/>
        </w:rPr>
        <w:t xml:space="preserve"> g</w:t>
      </w:r>
      <w:r w:rsidR="00FC3288" w:rsidRPr="0015342D">
        <w:rPr>
          <w:bCs/>
          <w:lang w:val="de-DE"/>
        </w:rPr>
        <w:t>e</w:t>
      </w:r>
      <w:r w:rsidR="00FC3288" w:rsidRPr="0015342D">
        <w:rPr>
          <w:bCs/>
          <w:lang w:val="de-DE"/>
        </w:rPr>
        <w:t xml:space="preserve">gen andere Gesetze mit Ordnungsbussen sanktioniert werden können sollen. </w:t>
      </w:r>
      <w:r w:rsidR="00B920AE">
        <w:rPr>
          <w:bCs/>
        </w:rPr>
        <w:t>Da</w:t>
      </w:r>
      <w:r>
        <w:rPr>
          <w:bCs/>
        </w:rPr>
        <w:t xml:space="preserve"> das </w:t>
      </w:r>
      <w:r w:rsidRPr="00771668">
        <w:rPr>
          <w:bCs/>
        </w:rPr>
        <w:t>G</w:t>
      </w:r>
      <w:r w:rsidRPr="00771668">
        <w:rPr>
          <w:bCs/>
        </w:rPr>
        <w:t>e</w:t>
      </w:r>
      <w:r w:rsidRPr="00771668">
        <w:rPr>
          <w:bCs/>
        </w:rPr>
        <w:t xml:space="preserve">setz über die Gerichts- und Behördenorganisation im Zivil- und Strafprozess </w:t>
      </w:r>
      <w:r>
        <w:rPr>
          <w:bCs/>
        </w:rPr>
        <w:t>(GOG) nur von bundesrechtlichen Ordnungsbussen im Strassenverkehr spricht,</w:t>
      </w:r>
      <w:r w:rsidR="00B920AE">
        <w:rPr>
          <w:bCs/>
        </w:rPr>
        <w:t xml:space="preserve"> es künftig </w:t>
      </w:r>
      <w:r>
        <w:rPr>
          <w:bCs/>
        </w:rPr>
        <w:t>aber</w:t>
      </w:r>
      <w:r w:rsidR="00FC3288">
        <w:rPr>
          <w:bCs/>
        </w:rPr>
        <w:t xml:space="preserve"> mindestens</w:t>
      </w:r>
      <w:r>
        <w:rPr>
          <w:bCs/>
        </w:rPr>
        <w:t xml:space="preserve"> </w:t>
      </w:r>
      <w:r w:rsidR="00B920AE">
        <w:rPr>
          <w:bCs/>
        </w:rPr>
        <w:t xml:space="preserve">in einem </w:t>
      </w:r>
      <w:r>
        <w:rPr>
          <w:bCs/>
        </w:rPr>
        <w:t>weiteren</w:t>
      </w:r>
      <w:r w:rsidR="00B920AE">
        <w:rPr>
          <w:bCs/>
        </w:rPr>
        <w:t xml:space="preserve"> Bereich bundesrechtliche Ordnungsbussen </w:t>
      </w:r>
      <w:r>
        <w:rPr>
          <w:bCs/>
        </w:rPr>
        <w:t>geben wird</w:t>
      </w:r>
      <w:r w:rsidR="00B920AE">
        <w:rPr>
          <w:bCs/>
        </w:rPr>
        <w:t xml:space="preserve">, ist § 170 GOG, der </w:t>
      </w:r>
      <w:r>
        <w:rPr>
          <w:bCs/>
        </w:rPr>
        <w:t>die entsprechende Regelung enthält</w:t>
      </w:r>
      <w:r w:rsidR="00B920AE">
        <w:rPr>
          <w:bCs/>
        </w:rPr>
        <w:t xml:space="preserve">, </w:t>
      </w:r>
      <w:r w:rsidR="00FC3288">
        <w:rPr>
          <w:bCs/>
        </w:rPr>
        <w:t>offener zu fassen</w:t>
      </w:r>
      <w:r w:rsidR="00B920AE">
        <w:rPr>
          <w:bCs/>
        </w:rPr>
        <w:t xml:space="preserve">. </w:t>
      </w:r>
      <w:r w:rsidR="00FC3288">
        <w:rPr>
          <w:bCs/>
        </w:rPr>
        <w:t xml:space="preserve">Mit Blick auf die </w:t>
      </w:r>
      <w:r w:rsidRPr="00771668">
        <w:rPr>
          <w:bCs/>
        </w:rPr>
        <w:t>Totalrevision des Or</w:t>
      </w:r>
      <w:r w:rsidRPr="00771668">
        <w:rPr>
          <w:bCs/>
        </w:rPr>
        <w:t>d</w:t>
      </w:r>
      <w:r w:rsidRPr="00771668">
        <w:rPr>
          <w:bCs/>
        </w:rPr>
        <w:t>nungsbussengesetzes</w:t>
      </w:r>
      <w:r w:rsidR="00B920AE">
        <w:rPr>
          <w:bCs/>
        </w:rPr>
        <w:t xml:space="preserve">, ist </w:t>
      </w:r>
      <w:r w:rsidR="006A1C31">
        <w:rPr>
          <w:bCs/>
        </w:rPr>
        <w:t>die Formulierung von § 170 GOG so auszugestalten, dass sich eine neuerliche Abänderung für den Fall der Änderung des Ordnungsbussengese</w:t>
      </w:r>
      <w:r w:rsidR="006A1C31">
        <w:rPr>
          <w:bCs/>
        </w:rPr>
        <w:t>t</w:t>
      </w:r>
      <w:r w:rsidR="006A1C31">
        <w:rPr>
          <w:bCs/>
        </w:rPr>
        <w:t>zes erübrigt</w:t>
      </w:r>
      <w:r w:rsidR="00B920AE">
        <w:rPr>
          <w:bCs/>
        </w:rPr>
        <w:t xml:space="preserve">. </w:t>
      </w:r>
    </w:p>
    <w:p w:rsidR="00FC3288" w:rsidRDefault="008D1445" w:rsidP="00B920AE">
      <w:pPr>
        <w:pStyle w:val="00Vorgabetext"/>
        <w:rPr>
          <w:bCs/>
        </w:rPr>
      </w:pPr>
      <w:r>
        <w:rPr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99.25pt;margin-top:538.55pt;width:671.75pt;height:28.35pt;z-index:251658240;mso-wrap-style:tight;mso-position-horizontal-relative:page;mso-position-vertical-relative:page" filled="f" stroked="f">
            <v:textbox>
              <w:txbxContent>
                <w:p w:rsidR="00BF685E" w:rsidRPr="00FA1051" w:rsidRDefault="008D1445" w:rsidP="00FA1051">
                  <w:pPr>
                    <w:pStyle w:val="01Kleinschrift"/>
                    <w:jc w:val="right"/>
                  </w:pPr>
                  <w:fldSimple w:instr=" FILENAME  \p  \* MERGEFORMAT ">
                    <w:r w:rsidR="00BF685E">
                      <w:rPr>
                        <w:noProof/>
                      </w:rPr>
                      <w:t>L:\SFR\02. MA\EP\GOG\12 637 EP EV Vernehmlassungsentwurf.docx</w:t>
                    </w:r>
                  </w:fldSimple>
                </w:p>
              </w:txbxContent>
            </v:textbox>
            <w10:wrap anchorx="page" anchory="page"/>
          </v:shape>
        </w:pict>
      </w:r>
      <w:r w:rsidR="00B920AE">
        <w:rPr>
          <w:bCs/>
        </w:rPr>
        <w:t xml:space="preserve">Aus Anlass dieser kleineren Änderung wurde geprüft, ob weitere Anpassungen des GOG zwingend notwendig sind, weil sich Regelungen als bundesrechtswidrig erweisen oder ein </w:t>
      </w:r>
      <w:r w:rsidR="00FC3288">
        <w:rPr>
          <w:bCs/>
        </w:rPr>
        <w:t>zwingender</w:t>
      </w:r>
      <w:r w:rsidR="006A1C31">
        <w:rPr>
          <w:bCs/>
        </w:rPr>
        <w:t>, weitgehend unbestrittener</w:t>
      </w:r>
      <w:r w:rsidR="00B920AE">
        <w:rPr>
          <w:bCs/>
        </w:rPr>
        <w:t xml:space="preserve"> Anpassungsbedarf besteht</w:t>
      </w:r>
      <w:r w:rsidR="00FC3288">
        <w:rPr>
          <w:bCs/>
        </w:rPr>
        <w:t>, insbesondere weil sich eine Regelung nicht als praktikabel erwiesen hat</w:t>
      </w:r>
      <w:r w:rsidR="00B920AE">
        <w:rPr>
          <w:bCs/>
        </w:rPr>
        <w:t>. Das GOG soll</w:t>
      </w:r>
      <w:r w:rsidR="006A1C31">
        <w:rPr>
          <w:bCs/>
        </w:rPr>
        <w:t xml:space="preserve"> jedoch</w:t>
      </w:r>
      <w:r w:rsidR="00B920AE">
        <w:rPr>
          <w:bCs/>
        </w:rPr>
        <w:t xml:space="preserve"> nicht </w:t>
      </w:r>
      <w:r w:rsidR="006A1C31">
        <w:rPr>
          <w:bCs/>
        </w:rPr>
        <w:t>bereits</w:t>
      </w:r>
      <w:r w:rsidR="00B920AE">
        <w:rPr>
          <w:bCs/>
        </w:rPr>
        <w:t xml:space="preserve"> rund zwei Jahre nach seinem Inkrafttreten einer grösseren Revision unterzogen werden. </w:t>
      </w:r>
    </w:p>
    <w:p w:rsidR="00B920AE" w:rsidRDefault="006A1C31" w:rsidP="00B920AE">
      <w:pPr>
        <w:pStyle w:val="00Vorgabetext"/>
        <w:rPr>
          <w:bCs/>
        </w:rPr>
      </w:pPr>
      <w:r>
        <w:rPr>
          <w:bCs/>
        </w:rPr>
        <w:t>Die u</w:t>
      </w:r>
      <w:r w:rsidR="00B920AE">
        <w:rPr>
          <w:bCs/>
        </w:rPr>
        <w:t xml:space="preserve">nter diesem Blickwinkel </w:t>
      </w:r>
      <w:r>
        <w:rPr>
          <w:bCs/>
        </w:rPr>
        <w:t>durchgeführte</w:t>
      </w:r>
      <w:r w:rsidR="00B920AE">
        <w:rPr>
          <w:bCs/>
        </w:rPr>
        <w:t xml:space="preserve"> Umfra</w:t>
      </w:r>
      <w:r>
        <w:rPr>
          <w:bCs/>
        </w:rPr>
        <w:t xml:space="preserve">ge bei Obergericht, Sicherheitsdirektion, Oberstaatsanwaltschaft und </w:t>
      </w:r>
      <w:r w:rsidR="00B920AE">
        <w:rPr>
          <w:bCs/>
        </w:rPr>
        <w:t>Statthalterkonf</w:t>
      </w:r>
      <w:r w:rsidR="00B920AE">
        <w:rPr>
          <w:bCs/>
        </w:rPr>
        <w:t>e</w:t>
      </w:r>
      <w:r w:rsidR="00B920AE">
        <w:rPr>
          <w:bCs/>
        </w:rPr>
        <w:t xml:space="preserve">renz </w:t>
      </w:r>
      <w:r>
        <w:rPr>
          <w:bCs/>
        </w:rPr>
        <w:t>führte zu folgendem</w:t>
      </w:r>
      <w:r w:rsidR="00B920AE">
        <w:rPr>
          <w:bCs/>
        </w:rPr>
        <w:t xml:space="preserve"> Änderun</w:t>
      </w:r>
      <w:r>
        <w:rPr>
          <w:bCs/>
        </w:rPr>
        <w:t>g</w:t>
      </w:r>
      <w:r>
        <w:rPr>
          <w:bCs/>
        </w:rPr>
        <w:t>s</w:t>
      </w:r>
      <w:r>
        <w:rPr>
          <w:bCs/>
        </w:rPr>
        <w:t>bedarf:</w:t>
      </w:r>
      <w:r w:rsidR="00B920AE">
        <w:rPr>
          <w:bCs/>
        </w:rPr>
        <w:t xml:space="preserve"> </w:t>
      </w:r>
    </w:p>
    <w:p w:rsidR="00B920AE" w:rsidRDefault="00B920AE" w:rsidP="006A1C31">
      <w:pPr>
        <w:pStyle w:val="00Vorgabetext"/>
        <w:numPr>
          <w:ilvl w:val="0"/>
          <w:numId w:val="31"/>
        </w:numPr>
        <w:rPr>
          <w:bCs/>
        </w:rPr>
      </w:pPr>
      <w:r>
        <w:rPr>
          <w:bCs/>
        </w:rPr>
        <w:t>Zuständigkeit des Zwangsmassnahmengerichts für die Entsiegelung im Vorverfahren</w:t>
      </w:r>
      <w:r w:rsidR="00FA1051">
        <w:rPr>
          <w:bCs/>
        </w:rPr>
        <w:t xml:space="preserve"> (§ 29 GOG)</w:t>
      </w:r>
      <w:r w:rsidR="006A1C31">
        <w:rPr>
          <w:bCs/>
        </w:rPr>
        <w:t>,</w:t>
      </w:r>
    </w:p>
    <w:p w:rsidR="00B920AE" w:rsidRDefault="00B920AE" w:rsidP="006A1C31">
      <w:pPr>
        <w:pStyle w:val="00Vorgabetext"/>
        <w:numPr>
          <w:ilvl w:val="0"/>
          <w:numId w:val="31"/>
        </w:numPr>
        <w:rPr>
          <w:bCs/>
        </w:rPr>
      </w:pPr>
      <w:r>
        <w:rPr>
          <w:bCs/>
        </w:rPr>
        <w:t>Wahlbarkeitsvoraussetzung der Handelsrichter</w:t>
      </w:r>
      <w:r w:rsidR="00FA1051">
        <w:rPr>
          <w:bCs/>
        </w:rPr>
        <w:t xml:space="preserve"> (§ 36 GOG)</w:t>
      </w:r>
      <w:r w:rsidR="006A1C31">
        <w:rPr>
          <w:bCs/>
        </w:rPr>
        <w:t>,</w:t>
      </w:r>
    </w:p>
    <w:p w:rsidR="00B920AE" w:rsidRDefault="00B920AE" w:rsidP="006A1C31">
      <w:pPr>
        <w:pStyle w:val="00Vorgabetext"/>
        <w:numPr>
          <w:ilvl w:val="0"/>
          <w:numId w:val="31"/>
        </w:numPr>
        <w:rPr>
          <w:bCs/>
        </w:rPr>
      </w:pPr>
      <w:r>
        <w:rPr>
          <w:bCs/>
        </w:rPr>
        <w:lastRenderedPageBreak/>
        <w:t xml:space="preserve">Entscheid über streitige Ausstandbegehren gemäss </w:t>
      </w:r>
      <w:r w:rsidR="00FA1051">
        <w:rPr>
          <w:bCs/>
        </w:rPr>
        <w:t>§ 50 ZPO (§ 127 GOG)</w:t>
      </w:r>
      <w:r w:rsidR="006A1C31">
        <w:rPr>
          <w:bCs/>
        </w:rPr>
        <w:t>,</w:t>
      </w:r>
    </w:p>
    <w:p w:rsidR="00B920AE" w:rsidRDefault="00B920AE" w:rsidP="006A1C31">
      <w:pPr>
        <w:pStyle w:val="00Vorgabetext"/>
        <w:numPr>
          <w:ilvl w:val="0"/>
          <w:numId w:val="31"/>
        </w:numPr>
        <w:rPr>
          <w:bCs/>
        </w:rPr>
      </w:pPr>
      <w:r>
        <w:rPr>
          <w:bCs/>
        </w:rPr>
        <w:t>Zuständigkeit für die Beurteilung von Gesuchen um unentgeltliche Rechtspflege vor Einreichung der Klage beim Gericht</w:t>
      </w:r>
      <w:r w:rsidR="00FA1051">
        <w:rPr>
          <w:bCs/>
        </w:rPr>
        <w:t xml:space="preserve"> (§ 128 GOG)</w:t>
      </w:r>
      <w:r w:rsidR="006A1C31">
        <w:rPr>
          <w:bCs/>
        </w:rPr>
        <w:t>,</w:t>
      </w:r>
    </w:p>
    <w:p w:rsidR="00B920AE" w:rsidRPr="00FC3288" w:rsidRDefault="00B920AE" w:rsidP="00FC3288">
      <w:pPr>
        <w:pStyle w:val="00Vorgabetext"/>
        <w:numPr>
          <w:ilvl w:val="0"/>
          <w:numId w:val="31"/>
        </w:numPr>
        <w:rPr>
          <w:bCs/>
        </w:rPr>
      </w:pPr>
      <w:r>
        <w:rPr>
          <w:bCs/>
        </w:rPr>
        <w:t>Ermächtigung bei Strafverfahren gegen Beamte</w:t>
      </w:r>
      <w:r w:rsidR="00FA1051">
        <w:rPr>
          <w:bCs/>
        </w:rPr>
        <w:t xml:space="preserve"> (§ 148 GOG)</w:t>
      </w:r>
      <w:r w:rsidR="006A1C31">
        <w:rPr>
          <w:bCs/>
        </w:rPr>
        <w:t>.</w:t>
      </w:r>
    </w:p>
    <w:p w:rsidR="00B920AE" w:rsidRDefault="00B920AE" w:rsidP="00B920AE">
      <w:pPr>
        <w:pStyle w:val="Textkrper"/>
        <w:tabs>
          <w:tab w:val="clear" w:pos="397"/>
          <w:tab w:val="left" w:pos="426"/>
          <w:tab w:val="left" w:pos="2912"/>
        </w:tabs>
        <w:spacing w:line="360" w:lineRule="auto"/>
        <w:ind w:left="426" w:hanging="426"/>
      </w:pPr>
    </w:p>
    <w:tbl>
      <w:tblPr>
        <w:tblStyle w:val="Tabellengitternetz"/>
        <w:tblW w:w="0" w:type="auto"/>
        <w:tblLook w:val="04A0"/>
      </w:tblPr>
      <w:tblGrid>
        <w:gridCol w:w="4219"/>
        <w:gridCol w:w="4536"/>
        <w:gridCol w:w="4820"/>
      </w:tblGrid>
      <w:tr w:rsidR="00B920AE" w:rsidRPr="00FA1051" w:rsidTr="00771668">
        <w:trPr>
          <w:tblHeader/>
        </w:trPr>
        <w:tc>
          <w:tcPr>
            <w:tcW w:w="4219" w:type="dxa"/>
          </w:tcPr>
          <w:p w:rsidR="00B920AE" w:rsidRPr="00FA1051" w:rsidRDefault="00B920AE" w:rsidP="00D35152">
            <w:pPr>
              <w:pStyle w:val="Default"/>
              <w:rPr>
                <w:rStyle w:val="SC2655"/>
                <w:rFonts w:ascii="Arial" w:hAnsi="Arial" w:cs="Arial"/>
                <w:b/>
                <w:bCs/>
                <w:sz w:val="20"/>
                <w:szCs w:val="20"/>
              </w:rPr>
            </w:pPr>
            <w:r w:rsidRPr="00FA1051">
              <w:rPr>
                <w:rStyle w:val="SC2655"/>
                <w:rFonts w:ascii="Arial" w:hAnsi="Arial" w:cs="Arial"/>
                <w:b/>
                <w:bCs/>
                <w:sz w:val="20"/>
                <w:szCs w:val="20"/>
              </w:rPr>
              <w:t>geltende Fassung</w:t>
            </w:r>
          </w:p>
        </w:tc>
        <w:tc>
          <w:tcPr>
            <w:tcW w:w="4536" w:type="dxa"/>
          </w:tcPr>
          <w:p w:rsidR="00B920AE" w:rsidRPr="00FA1051" w:rsidRDefault="00FA1051" w:rsidP="00D35152">
            <w:pPr>
              <w:pStyle w:val="SP278557"/>
              <w:tabs>
                <w:tab w:val="left" w:pos="29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Entwurf</w:t>
            </w:r>
          </w:p>
        </w:tc>
        <w:tc>
          <w:tcPr>
            <w:tcW w:w="4820" w:type="dxa"/>
          </w:tcPr>
          <w:p w:rsidR="00B920AE" w:rsidRPr="00FA1051" w:rsidRDefault="00B920AE" w:rsidP="00D35152">
            <w:pPr>
              <w:pStyle w:val="SP27855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1051">
              <w:rPr>
                <w:rFonts w:ascii="Arial" w:hAnsi="Arial" w:cs="Arial"/>
                <w:b/>
                <w:color w:val="000000"/>
                <w:sz w:val="20"/>
                <w:szCs w:val="20"/>
              </w:rPr>
              <w:t>Erläuterungen</w:t>
            </w:r>
          </w:p>
        </w:tc>
      </w:tr>
      <w:tr w:rsidR="00653773" w:rsidRPr="00FA1051" w:rsidTr="00771668">
        <w:tc>
          <w:tcPr>
            <w:tcW w:w="4219" w:type="dxa"/>
          </w:tcPr>
          <w:p w:rsidR="00653773" w:rsidRPr="00FA1051" w:rsidRDefault="00653773" w:rsidP="00D35152">
            <w:pPr>
              <w:pStyle w:val="Default"/>
              <w:tabs>
                <w:tab w:val="left" w:pos="284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4536" w:type="dxa"/>
          </w:tcPr>
          <w:p w:rsidR="00653773" w:rsidRDefault="00653773" w:rsidP="00653773">
            <w:pPr>
              <w:pStyle w:val="Default"/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653773">
              <w:rPr>
                <w:rFonts w:ascii="Arial" w:hAnsi="Arial" w:cs="Arial"/>
                <w:b/>
                <w:sz w:val="20"/>
                <w:szCs w:val="20"/>
                <w:lang w:val="de-DE"/>
              </w:rPr>
              <w:t>Gesetz über die Gerichts- und Behördeno</w:t>
            </w:r>
            <w:r w:rsidRPr="00653773">
              <w:rPr>
                <w:rFonts w:ascii="Arial" w:hAnsi="Arial" w:cs="Arial"/>
                <w:b/>
                <w:sz w:val="20"/>
                <w:szCs w:val="20"/>
                <w:lang w:val="de-DE"/>
              </w:rPr>
              <w:t>r</w:t>
            </w:r>
            <w:r w:rsidRPr="00653773">
              <w:rPr>
                <w:rFonts w:ascii="Arial" w:hAnsi="Arial" w:cs="Arial"/>
                <w:b/>
                <w:sz w:val="20"/>
                <w:szCs w:val="20"/>
                <w:lang w:val="de-DE"/>
              </w:rPr>
              <w:t>ganisation im Zivil- und Strafprozess vom 10. Mai 2010</w:t>
            </w:r>
          </w:p>
          <w:p w:rsidR="00653773" w:rsidRPr="00653773" w:rsidRDefault="00653773" w:rsidP="00653773">
            <w:pPr>
              <w:pStyle w:val="Default"/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(Änderung vom ….; Regelung der Zuständigkeit im Ordnungsbussenverfahren</w:t>
            </w:r>
            <w:r w:rsidR="00654D86">
              <w:rPr>
                <w:rFonts w:ascii="Arial" w:hAnsi="Arial" w:cs="Arial"/>
                <w:sz w:val="20"/>
                <w:szCs w:val="20"/>
                <w:lang w:val="de-DE"/>
              </w:rPr>
              <w:t xml:space="preserve"> und Änderungen gestützt auf übergeordnetes Recht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)</w:t>
            </w:r>
          </w:p>
          <w:p w:rsidR="00653773" w:rsidRPr="00653773" w:rsidRDefault="00653773" w:rsidP="00653773">
            <w:pPr>
              <w:pStyle w:val="Default"/>
              <w:tabs>
                <w:tab w:val="left" w:pos="284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5377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Der Kantonsrat</w:t>
            </w:r>
            <w:r w:rsidRPr="00653773">
              <w:rPr>
                <w:rFonts w:ascii="Arial" w:hAnsi="Arial" w:cs="Arial"/>
                <w:bCs/>
                <w:i/>
                <w:sz w:val="20"/>
                <w:szCs w:val="20"/>
              </w:rPr>
              <w:t>,</w:t>
            </w:r>
          </w:p>
          <w:p w:rsidR="00653773" w:rsidRPr="00CD05A8" w:rsidRDefault="00653773" w:rsidP="00653773">
            <w:pPr>
              <w:pStyle w:val="Default"/>
              <w:tabs>
                <w:tab w:val="left" w:pos="28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D05A8">
              <w:rPr>
                <w:rFonts w:ascii="Arial" w:hAnsi="Arial" w:cs="Arial"/>
                <w:bCs/>
                <w:sz w:val="20"/>
                <w:szCs w:val="20"/>
              </w:rPr>
              <w:t>nach Einsichtnahme in die Anträge des Regi</w:t>
            </w:r>
            <w:r w:rsidRPr="00CD05A8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CD05A8">
              <w:rPr>
                <w:rFonts w:ascii="Arial" w:hAnsi="Arial" w:cs="Arial"/>
                <w:bCs/>
                <w:sz w:val="20"/>
                <w:szCs w:val="20"/>
              </w:rPr>
              <w:t>rungsrates vom … und der Kommission für …</w:t>
            </w:r>
            <w:r w:rsidR="00CD05A8" w:rsidRPr="00CD05A8">
              <w:rPr>
                <w:rFonts w:ascii="Arial" w:hAnsi="Arial" w:cs="Arial"/>
                <w:bCs/>
                <w:sz w:val="20"/>
                <w:szCs w:val="20"/>
              </w:rPr>
              <w:t xml:space="preserve"> vom</w:t>
            </w:r>
            <w:r w:rsidR="00CD05A8">
              <w:rPr>
                <w:rFonts w:ascii="Arial" w:hAnsi="Arial" w:cs="Arial"/>
                <w:bCs/>
                <w:sz w:val="20"/>
                <w:szCs w:val="20"/>
              </w:rPr>
              <w:t xml:space="preserve"> …</w:t>
            </w:r>
            <w:r w:rsidRPr="00CD05A8">
              <w:rPr>
                <w:rFonts w:ascii="Arial" w:hAnsi="Arial" w:cs="Arial"/>
                <w:bCs/>
                <w:sz w:val="20"/>
                <w:szCs w:val="20"/>
              </w:rPr>
              <w:t>,</w:t>
            </w:r>
          </w:p>
          <w:p w:rsidR="00653773" w:rsidRPr="00653773" w:rsidRDefault="00653773" w:rsidP="00653773">
            <w:pPr>
              <w:pStyle w:val="Default"/>
              <w:tabs>
                <w:tab w:val="left" w:pos="284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5377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beschliesst</w:t>
            </w:r>
            <w:r w:rsidRPr="00653773">
              <w:rPr>
                <w:rFonts w:ascii="Arial" w:hAnsi="Arial" w:cs="Arial"/>
                <w:bCs/>
                <w:i/>
                <w:sz w:val="20"/>
                <w:szCs w:val="20"/>
              </w:rPr>
              <w:t>:</w:t>
            </w:r>
          </w:p>
          <w:p w:rsidR="00653773" w:rsidRPr="00CD05A8" w:rsidRDefault="00CD05A8" w:rsidP="00CD05A8">
            <w:pPr>
              <w:pStyle w:val="Default"/>
              <w:tabs>
                <w:tab w:val="left" w:pos="284"/>
              </w:tabs>
              <w:ind w:left="284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CD05A8">
              <w:rPr>
                <w:rFonts w:ascii="Arial" w:hAnsi="Arial" w:cs="Arial"/>
                <w:bCs/>
                <w:sz w:val="20"/>
                <w:szCs w:val="20"/>
              </w:rPr>
              <w:t xml:space="preserve">I. </w:t>
            </w:r>
            <w:r w:rsidRPr="00CD05A8">
              <w:rPr>
                <w:rFonts w:ascii="Arial" w:hAnsi="Arial" w:cs="Arial"/>
                <w:bCs/>
                <w:sz w:val="20"/>
                <w:szCs w:val="20"/>
              </w:rPr>
              <w:tab/>
              <w:t>Das Gesetz über die Gerichts- und Behö</w:t>
            </w:r>
            <w:r w:rsidRPr="00CD05A8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CD05A8">
              <w:rPr>
                <w:rFonts w:ascii="Arial" w:hAnsi="Arial" w:cs="Arial"/>
                <w:bCs/>
                <w:sz w:val="20"/>
                <w:szCs w:val="20"/>
              </w:rPr>
              <w:t>denorganisation im Zivil- und Strafprozess wird wie folgt geändert:</w:t>
            </w:r>
          </w:p>
        </w:tc>
        <w:tc>
          <w:tcPr>
            <w:tcW w:w="4820" w:type="dxa"/>
          </w:tcPr>
          <w:p w:rsidR="00653773" w:rsidRPr="00FA1051" w:rsidRDefault="00653773" w:rsidP="00D35152">
            <w:pPr>
              <w:tabs>
                <w:tab w:val="clear" w:pos="397"/>
                <w:tab w:val="clear" w:pos="794"/>
                <w:tab w:val="clear" w:pos="1191"/>
                <w:tab w:val="clear" w:pos="4479"/>
                <w:tab w:val="clear" w:pos="4876"/>
                <w:tab w:val="clear" w:pos="5273"/>
                <w:tab w:val="clear" w:pos="5670"/>
                <w:tab w:val="clear" w:pos="6067"/>
                <w:tab w:val="clear" w:pos="7938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  <w:tr w:rsidR="00B920AE" w:rsidRPr="00FA1051" w:rsidTr="00771668">
        <w:tc>
          <w:tcPr>
            <w:tcW w:w="4219" w:type="dxa"/>
          </w:tcPr>
          <w:p w:rsidR="00B920AE" w:rsidRPr="00FA1051" w:rsidRDefault="00B920AE" w:rsidP="00D35152">
            <w:pPr>
              <w:pStyle w:val="Default"/>
              <w:tabs>
                <w:tab w:val="left" w:pos="284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A105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c. Zwangsmassnahmengericht </w:t>
            </w:r>
          </w:p>
          <w:p w:rsidR="00B920AE" w:rsidRPr="00FA1051" w:rsidRDefault="00B920AE" w:rsidP="00D35152">
            <w:pPr>
              <w:pStyle w:val="Default"/>
              <w:tabs>
                <w:tab w:val="left" w:pos="28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FA1051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§ 29. </w:t>
            </w:r>
            <w:r w:rsidRPr="00FA105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1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 xml:space="preserve"> Das Einzelgericht eines Bezirksg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 xml:space="preserve">richts im örtlichen Zuständigkeitsbereich der 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lastRenderedPageBreak/>
              <w:t>Staatsanwaltschaft oder der Jugendanwal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>schaft ist Zwangsmassnahmengericht g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 xml:space="preserve">mäss StPO und JStPO </w:t>
            </w:r>
          </w:p>
          <w:p w:rsidR="00B920AE" w:rsidRPr="00FA1051" w:rsidRDefault="00B920AE" w:rsidP="00D35152">
            <w:pPr>
              <w:pStyle w:val="Default"/>
              <w:tabs>
                <w:tab w:val="left" w:pos="284"/>
              </w:tabs>
              <w:ind w:left="284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FA1051">
              <w:rPr>
                <w:rFonts w:ascii="Arial" w:hAnsi="Arial" w:cs="Arial"/>
                <w:bCs/>
                <w:sz w:val="20"/>
                <w:szCs w:val="20"/>
              </w:rPr>
              <w:t>a.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in Haftverfahren, </w:t>
            </w:r>
          </w:p>
          <w:p w:rsidR="00B920AE" w:rsidRPr="00FA1051" w:rsidRDefault="00B920AE" w:rsidP="00D35152">
            <w:pPr>
              <w:pStyle w:val="Default"/>
              <w:tabs>
                <w:tab w:val="left" w:pos="284"/>
              </w:tabs>
              <w:ind w:left="284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FA1051">
              <w:rPr>
                <w:rFonts w:ascii="Arial" w:hAnsi="Arial" w:cs="Arial"/>
                <w:bCs/>
                <w:sz w:val="20"/>
                <w:szCs w:val="20"/>
              </w:rPr>
              <w:t>b.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ab/>
              <w:t>im Anwendungsbereich von Art. 186 StPO (stationäre Begutachtung), Art. 235 Abs. 4 StPO (Verkehr zwischen Verteid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>gung und inhaftierter Person) und Art. 373 StPO (Friedensbürgschaft).</w:t>
            </w:r>
          </w:p>
          <w:p w:rsidR="00B920AE" w:rsidRPr="00FA1051" w:rsidRDefault="00B920AE" w:rsidP="00D35152">
            <w:pPr>
              <w:pStyle w:val="Default"/>
              <w:tabs>
                <w:tab w:val="left" w:pos="28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FA1051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FA105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 xml:space="preserve"> Die Mitglieder der Bezirksgerichte sind für diese Funktion im ganzen Kantonsgebiet einsetzbar. Das Obergericht kann für diese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>be Funktion Ersatzmitglieder für das ganze Kantonsgebiet einsetzen.</w:t>
            </w:r>
          </w:p>
          <w:p w:rsidR="00B920AE" w:rsidRPr="00FA1051" w:rsidRDefault="00B920AE" w:rsidP="00D35152">
            <w:pPr>
              <w:pStyle w:val="Default"/>
              <w:tabs>
                <w:tab w:val="left" w:pos="284"/>
              </w:tabs>
              <w:rPr>
                <w:rStyle w:val="SC2655"/>
                <w:rFonts w:ascii="Arial" w:hAnsi="Arial" w:cs="Arial"/>
                <w:b/>
                <w:bCs/>
                <w:sz w:val="20"/>
                <w:szCs w:val="20"/>
              </w:rPr>
            </w:pPr>
            <w:r w:rsidRPr="00FA1051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FA105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 xml:space="preserve"> Das Obergericht regelt den Einsatz in einer Verordnung.</w:t>
            </w:r>
          </w:p>
        </w:tc>
        <w:tc>
          <w:tcPr>
            <w:tcW w:w="4536" w:type="dxa"/>
          </w:tcPr>
          <w:p w:rsidR="00B920AE" w:rsidRPr="00FA1051" w:rsidRDefault="00B920AE" w:rsidP="00D35152">
            <w:pPr>
              <w:pStyle w:val="Default"/>
              <w:tabs>
                <w:tab w:val="left" w:pos="284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A1051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c. Zwangsmassnahmengericht </w:t>
            </w:r>
          </w:p>
          <w:p w:rsidR="00B920AE" w:rsidRPr="00FA1051" w:rsidRDefault="00B920AE" w:rsidP="00D35152">
            <w:pPr>
              <w:pStyle w:val="Default"/>
              <w:tabs>
                <w:tab w:val="left" w:pos="28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FA1051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§ 29. </w:t>
            </w:r>
            <w:r w:rsidRPr="00FA105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1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 xml:space="preserve"> Das Einzelgericht eines Bezirksg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 xml:space="preserve">richts im örtlichen Zuständigkeitsbereich der 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Staatsanwaltschaft oder der Jugendanwaltschaft ist Zwangsmassnahmengericht gemäss StPO und JStPO </w:t>
            </w:r>
          </w:p>
          <w:p w:rsidR="00B920AE" w:rsidRPr="00FA1051" w:rsidRDefault="00B920AE" w:rsidP="00D35152">
            <w:pPr>
              <w:pStyle w:val="Default"/>
              <w:tabs>
                <w:tab w:val="left" w:pos="284"/>
              </w:tabs>
              <w:ind w:left="284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FA1051">
              <w:rPr>
                <w:rFonts w:ascii="Arial" w:hAnsi="Arial" w:cs="Arial"/>
                <w:bCs/>
                <w:sz w:val="20"/>
                <w:szCs w:val="20"/>
              </w:rPr>
              <w:t xml:space="preserve">lit. a unverändert, </w:t>
            </w:r>
          </w:p>
          <w:p w:rsidR="00B920AE" w:rsidRPr="00FA1051" w:rsidRDefault="00B920AE" w:rsidP="00D35152">
            <w:pPr>
              <w:pStyle w:val="Default"/>
              <w:tabs>
                <w:tab w:val="left" w:pos="284"/>
              </w:tabs>
              <w:ind w:left="284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FA1051">
              <w:rPr>
                <w:rFonts w:ascii="Arial" w:hAnsi="Arial" w:cs="Arial"/>
                <w:bCs/>
                <w:sz w:val="20"/>
                <w:szCs w:val="20"/>
              </w:rPr>
              <w:t>b.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im Anwendungsbereich von Art. 186 StPO (stationäre Begutachtung), Art. 235 Abs. 4 StPO (Verkehr zwischen Verteidigung und inhaftierter Person), </w:t>
            </w:r>
            <w:r w:rsidRPr="00FA1051">
              <w:rPr>
                <w:rFonts w:ascii="Arial" w:hAnsi="Arial" w:cs="Arial"/>
                <w:bCs/>
                <w:sz w:val="20"/>
                <w:szCs w:val="20"/>
                <w:u w:val="single"/>
              </w:rPr>
              <w:t>Art. 248 Abs. 3 lit. a StPO (Entsiegelung im Vorverfahren)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 xml:space="preserve"> und Art. 373 StPO (Friedensbürgschaft).</w:t>
            </w:r>
          </w:p>
          <w:p w:rsidR="00B920AE" w:rsidRPr="00FA1051" w:rsidRDefault="00B920AE" w:rsidP="00D35152">
            <w:pPr>
              <w:pStyle w:val="Default"/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FA1051">
              <w:rPr>
                <w:rFonts w:ascii="Arial" w:hAnsi="Arial" w:cs="Arial"/>
                <w:bCs/>
                <w:sz w:val="20"/>
                <w:szCs w:val="20"/>
              </w:rPr>
              <w:t xml:space="preserve">Abs. 2 und 3 unverändert. </w:t>
            </w:r>
          </w:p>
        </w:tc>
        <w:tc>
          <w:tcPr>
            <w:tcW w:w="4820" w:type="dxa"/>
          </w:tcPr>
          <w:p w:rsidR="00A23991" w:rsidRPr="00FA1051" w:rsidRDefault="00A23991" w:rsidP="00A23991">
            <w:pPr>
              <w:pStyle w:val="Default"/>
              <w:tabs>
                <w:tab w:val="left" w:pos="284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§ 29. </w:t>
            </w:r>
            <w:r w:rsidRPr="00FA105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c. Zwangsmassnahmengericht </w:t>
            </w:r>
          </w:p>
          <w:p w:rsidR="00273784" w:rsidRDefault="00B920AE" w:rsidP="00D35152">
            <w:pPr>
              <w:tabs>
                <w:tab w:val="clear" w:pos="397"/>
                <w:tab w:val="clear" w:pos="794"/>
                <w:tab w:val="clear" w:pos="1191"/>
                <w:tab w:val="clear" w:pos="4479"/>
                <w:tab w:val="clear" w:pos="4876"/>
                <w:tab w:val="clear" w:pos="5273"/>
                <w:tab w:val="clear" w:pos="5670"/>
                <w:tab w:val="clear" w:pos="6067"/>
                <w:tab w:val="clear" w:pos="7938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FA1051">
              <w:rPr>
                <w:rFonts w:cs="Arial"/>
                <w:sz w:val="20"/>
                <w:szCs w:val="20"/>
              </w:rPr>
              <w:t xml:space="preserve">Im Kanton Zürich werden die Aufgaben des Zwangsmassnahmengerichts </w:t>
            </w:r>
            <w:r w:rsidR="00FA1051">
              <w:rPr>
                <w:rFonts w:cs="Arial"/>
                <w:sz w:val="20"/>
                <w:szCs w:val="20"/>
              </w:rPr>
              <w:t xml:space="preserve">von einem Mitglied </w:t>
            </w:r>
            <w:r w:rsidR="00FA1051">
              <w:rPr>
                <w:rFonts w:cs="Arial"/>
                <w:sz w:val="20"/>
                <w:szCs w:val="20"/>
              </w:rPr>
              <w:lastRenderedPageBreak/>
              <w:t xml:space="preserve">des Obergerichts wahrgenommen </w:t>
            </w:r>
            <w:r w:rsidR="00D35152">
              <w:rPr>
                <w:rFonts w:cs="Arial"/>
                <w:sz w:val="20"/>
                <w:szCs w:val="20"/>
              </w:rPr>
              <w:t>unter Vorbehalt der Zuständigkeit des Einzelgerichts des Bezirksg</w:t>
            </w:r>
            <w:r w:rsidR="00D35152">
              <w:rPr>
                <w:rFonts w:cs="Arial"/>
                <w:sz w:val="20"/>
                <w:szCs w:val="20"/>
              </w:rPr>
              <w:t>e</w:t>
            </w:r>
            <w:r w:rsidR="00D35152">
              <w:rPr>
                <w:rFonts w:cs="Arial"/>
                <w:sz w:val="20"/>
                <w:szCs w:val="20"/>
              </w:rPr>
              <w:t>richts gemäss §</w:t>
            </w:r>
            <w:r w:rsidR="00EB7DD4">
              <w:rPr>
                <w:rFonts w:cs="Arial"/>
                <w:sz w:val="20"/>
                <w:szCs w:val="20"/>
              </w:rPr>
              <w:t>§</w:t>
            </w:r>
            <w:r w:rsidR="00D35152">
              <w:rPr>
                <w:rFonts w:cs="Arial"/>
                <w:sz w:val="20"/>
                <w:szCs w:val="20"/>
              </w:rPr>
              <w:t xml:space="preserve"> 29</w:t>
            </w:r>
            <w:r w:rsidR="00EB7DD4">
              <w:rPr>
                <w:rFonts w:cs="Arial"/>
                <w:sz w:val="20"/>
                <w:szCs w:val="20"/>
              </w:rPr>
              <w:t xml:space="preserve"> und 33</w:t>
            </w:r>
            <w:r w:rsidR="00D35152">
              <w:rPr>
                <w:rFonts w:cs="Arial"/>
                <w:sz w:val="20"/>
                <w:szCs w:val="20"/>
              </w:rPr>
              <w:t xml:space="preserve"> GOG (§ 47 lit. a GOG)</w:t>
            </w:r>
            <w:r w:rsidRPr="00FA1051">
              <w:rPr>
                <w:rFonts w:cs="Arial"/>
                <w:sz w:val="20"/>
                <w:szCs w:val="20"/>
              </w:rPr>
              <w:t xml:space="preserve">. </w:t>
            </w:r>
            <w:r w:rsidR="00273784">
              <w:rPr>
                <w:rFonts w:cs="Arial"/>
                <w:sz w:val="20"/>
                <w:szCs w:val="20"/>
              </w:rPr>
              <w:t xml:space="preserve">Soll eine Aufgabe </w:t>
            </w:r>
            <w:r w:rsidR="006D7FA5">
              <w:rPr>
                <w:rFonts w:cs="Arial"/>
                <w:sz w:val="20"/>
                <w:szCs w:val="20"/>
              </w:rPr>
              <w:t>des</w:t>
            </w:r>
            <w:r w:rsidR="00273784">
              <w:rPr>
                <w:rFonts w:cs="Arial"/>
                <w:sz w:val="20"/>
                <w:szCs w:val="20"/>
              </w:rPr>
              <w:t xml:space="preserve"> Zwangsmassnahmengericht</w:t>
            </w:r>
            <w:r w:rsidR="006D7FA5">
              <w:rPr>
                <w:rFonts w:cs="Arial"/>
                <w:sz w:val="20"/>
                <w:szCs w:val="20"/>
              </w:rPr>
              <w:t>s</w:t>
            </w:r>
            <w:r w:rsidR="003F5F0F">
              <w:rPr>
                <w:rFonts w:cs="Arial"/>
                <w:sz w:val="20"/>
                <w:szCs w:val="20"/>
              </w:rPr>
              <w:t xml:space="preserve"> </w:t>
            </w:r>
            <w:r w:rsidR="00273784">
              <w:rPr>
                <w:rFonts w:cs="Arial"/>
                <w:sz w:val="20"/>
                <w:szCs w:val="20"/>
              </w:rPr>
              <w:t xml:space="preserve">also nicht </w:t>
            </w:r>
            <w:r w:rsidR="00EB7DD4">
              <w:rPr>
                <w:rFonts w:cs="Arial"/>
                <w:sz w:val="20"/>
                <w:szCs w:val="20"/>
              </w:rPr>
              <w:t>vom</w:t>
            </w:r>
            <w:r w:rsidR="00273784">
              <w:rPr>
                <w:rFonts w:cs="Arial"/>
                <w:sz w:val="20"/>
                <w:szCs w:val="20"/>
              </w:rPr>
              <w:t xml:space="preserve"> Obergericht </w:t>
            </w:r>
            <w:r w:rsidR="00EB7DD4">
              <w:rPr>
                <w:rFonts w:cs="Arial"/>
                <w:sz w:val="20"/>
                <w:szCs w:val="20"/>
              </w:rPr>
              <w:t>wahrgenommen</w:t>
            </w:r>
            <w:r w:rsidR="00273784">
              <w:rPr>
                <w:rFonts w:cs="Arial"/>
                <w:sz w:val="20"/>
                <w:szCs w:val="20"/>
              </w:rPr>
              <w:t xml:space="preserve"> we</w:t>
            </w:r>
            <w:r w:rsidR="00273784">
              <w:rPr>
                <w:rFonts w:cs="Arial"/>
                <w:sz w:val="20"/>
                <w:szCs w:val="20"/>
              </w:rPr>
              <w:t>r</w:t>
            </w:r>
            <w:r w:rsidR="00273784">
              <w:rPr>
                <w:rFonts w:cs="Arial"/>
                <w:sz w:val="20"/>
                <w:szCs w:val="20"/>
              </w:rPr>
              <w:t xml:space="preserve">den, ist die entsprechende Aufgabe </w:t>
            </w:r>
            <w:r w:rsidR="006D7FA5">
              <w:rPr>
                <w:rFonts w:cs="Arial"/>
                <w:sz w:val="20"/>
                <w:szCs w:val="20"/>
              </w:rPr>
              <w:t>im Abschnitt über die Bezirksgerichte</w:t>
            </w:r>
            <w:r w:rsidR="00273784">
              <w:rPr>
                <w:rFonts w:cs="Arial"/>
                <w:sz w:val="20"/>
                <w:szCs w:val="20"/>
              </w:rPr>
              <w:t xml:space="preserve"> ausdrücklich zu erwähnen. </w:t>
            </w:r>
          </w:p>
          <w:p w:rsidR="00273784" w:rsidRDefault="00273784" w:rsidP="00D35152">
            <w:pPr>
              <w:tabs>
                <w:tab w:val="clear" w:pos="397"/>
                <w:tab w:val="clear" w:pos="794"/>
                <w:tab w:val="clear" w:pos="1191"/>
                <w:tab w:val="clear" w:pos="4479"/>
                <w:tab w:val="clear" w:pos="4876"/>
                <w:tab w:val="clear" w:pos="5273"/>
                <w:tab w:val="clear" w:pos="5670"/>
                <w:tab w:val="clear" w:pos="6067"/>
                <w:tab w:val="clear" w:pos="7938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Die Entsiegelung im Vorverfahren war im</w:t>
            </w:r>
            <w:r w:rsidR="00B920AE" w:rsidRPr="00FA1051">
              <w:rPr>
                <w:rFonts w:cs="Arial"/>
                <w:sz w:val="20"/>
                <w:szCs w:val="20"/>
              </w:rPr>
              <w:t xml:space="preserve"> Antrag des Regierungsrates vom 1. Juli 2009 für das he</w:t>
            </w:r>
            <w:r w:rsidR="00B920AE" w:rsidRPr="00FA1051">
              <w:rPr>
                <w:rFonts w:cs="Arial"/>
                <w:sz w:val="20"/>
                <w:szCs w:val="20"/>
              </w:rPr>
              <w:t>u</w:t>
            </w:r>
            <w:r w:rsidR="00B920AE" w:rsidRPr="00FA1051">
              <w:rPr>
                <w:rFonts w:cs="Arial"/>
                <w:sz w:val="20"/>
                <w:szCs w:val="20"/>
              </w:rPr>
              <w:t>tige GOG</w:t>
            </w:r>
            <w:r>
              <w:rPr>
                <w:rFonts w:cs="Arial"/>
                <w:sz w:val="20"/>
                <w:szCs w:val="20"/>
              </w:rPr>
              <w:t xml:space="preserve"> nicht den Bezirksgerichten zugewiesen worden, obwohl diese </w:t>
            </w:r>
            <w:r w:rsidR="00BC27D8">
              <w:rPr>
                <w:rFonts w:cs="Arial"/>
                <w:sz w:val="20"/>
                <w:szCs w:val="20"/>
              </w:rPr>
              <w:t>– mit Ausnahme des B</w:t>
            </w:r>
            <w:r w:rsidR="00BC27D8">
              <w:rPr>
                <w:rFonts w:cs="Arial"/>
                <w:sz w:val="20"/>
                <w:szCs w:val="20"/>
              </w:rPr>
              <w:t>e</w:t>
            </w:r>
            <w:r w:rsidR="00BC27D8">
              <w:rPr>
                <w:rFonts w:cs="Arial"/>
                <w:sz w:val="20"/>
                <w:szCs w:val="20"/>
              </w:rPr>
              <w:t xml:space="preserve">reichs der internationalen Rechtshilfe – </w:t>
            </w:r>
            <w:r>
              <w:rPr>
                <w:rFonts w:cs="Arial"/>
                <w:sz w:val="20"/>
                <w:szCs w:val="20"/>
              </w:rPr>
              <w:t>bis dahin für diese</w:t>
            </w:r>
            <w:r w:rsidR="00B920AE" w:rsidRPr="00FA1051">
              <w:rPr>
                <w:rFonts w:cs="Arial"/>
                <w:sz w:val="20"/>
                <w:szCs w:val="20"/>
              </w:rPr>
              <w:t xml:space="preserve"> Aufgabe </w:t>
            </w:r>
            <w:r>
              <w:rPr>
                <w:rFonts w:cs="Arial"/>
                <w:sz w:val="20"/>
                <w:szCs w:val="20"/>
              </w:rPr>
              <w:t xml:space="preserve">zuständig waren (Vorlage 4611, </w:t>
            </w:r>
            <w:r w:rsidR="0081220E">
              <w:rPr>
                <w:rFonts w:cs="Arial"/>
                <w:sz w:val="20"/>
                <w:szCs w:val="20"/>
              </w:rPr>
              <w:t>ABl 2009, 1489, S. 1589</w:t>
            </w:r>
            <w:r>
              <w:rPr>
                <w:rFonts w:cs="Arial"/>
                <w:sz w:val="20"/>
                <w:szCs w:val="20"/>
              </w:rPr>
              <w:t xml:space="preserve">). </w:t>
            </w:r>
            <w:r w:rsidR="0081220E">
              <w:rPr>
                <w:rFonts w:cs="Arial"/>
                <w:sz w:val="20"/>
                <w:szCs w:val="20"/>
              </w:rPr>
              <w:t xml:space="preserve">Aus den Erläuterungen wird klar, dass </w:t>
            </w:r>
            <w:r w:rsidR="006D7FA5">
              <w:rPr>
                <w:rFonts w:cs="Arial"/>
                <w:sz w:val="20"/>
                <w:szCs w:val="20"/>
              </w:rPr>
              <w:t>der Regierungsrat lediglich die Entsieg</w:t>
            </w:r>
            <w:r w:rsidR="006D7FA5">
              <w:rPr>
                <w:rFonts w:cs="Arial"/>
                <w:sz w:val="20"/>
                <w:szCs w:val="20"/>
              </w:rPr>
              <w:t>e</w:t>
            </w:r>
            <w:r w:rsidR="006D7FA5">
              <w:rPr>
                <w:rFonts w:cs="Arial"/>
                <w:sz w:val="20"/>
                <w:szCs w:val="20"/>
              </w:rPr>
              <w:t>lungsverfahren im Rahmen der internationalen Rechtshilfe dem Obergericht übertragen</w:t>
            </w:r>
            <w:r w:rsidR="0081220E">
              <w:rPr>
                <w:rFonts w:cs="Arial"/>
                <w:sz w:val="20"/>
                <w:szCs w:val="20"/>
              </w:rPr>
              <w:t xml:space="preserve"> wollte</w:t>
            </w:r>
            <w:r w:rsidR="006D7FA5">
              <w:rPr>
                <w:rFonts w:cs="Arial"/>
                <w:sz w:val="20"/>
                <w:szCs w:val="20"/>
              </w:rPr>
              <w:t xml:space="preserve">, nicht aber sämtliche Entsiegelungsverfahren. </w:t>
            </w:r>
            <w:r w:rsidR="00B920AE" w:rsidRPr="00FA1051">
              <w:rPr>
                <w:rFonts w:cs="Arial"/>
                <w:sz w:val="20"/>
                <w:szCs w:val="20"/>
              </w:rPr>
              <w:t xml:space="preserve">Die Kommission für Justiz und öffentliche Sicherheit (KJS) ergänzte den Text entsprechend (Antrag KJS </w:t>
            </w:r>
            <w:r>
              <w:rPr>
                <w:rFonts w:cs="Arial"/>
                <w:sz w:val="20"/>
                <w:szCs w:val="20"/>
              </w:rPr>
              <w:t xml:space="preserve">4611a </w:t>
            </w:r>
            <w:r w:rsidR="00B920AE" w:rsidRPr="00FA1051">
              <w:rPr>
                <w:rFonts w:cs="Arial"/>
                <w:sz w:val="20"/>
                <w:szCs w:val="20"/>
              </w:rPr>
              <w:t>vom 18. März 2010</w:t>
            </w:r>
            <w:r>
              <w:rPr>
                <w:rFonts w:cs="Arial"/>
                <w:sz w:val="20"/>
                <w:szCs w:val="20"/>
              </w:rPr>
              <w:t xml:space="preserve"> zu</w:t>
            </w:r>
            <w:r w:rsidR="00B920AE" w:rsidRPr="00FA1051">
              <w:rPr>
                <w:rFonts w:cs="Arial"/>
                <w:sz w:val="20"/>
                <w:szCs w:val="20"/>
              </w:rPr>
              <w:t xml:space="preserve"> § 27</w:t>
            </w:r>
            <w:r>
              <w:rPr>
                <w:rFonts w:cs="Arial"/>
                <w:sz w:val="20"/>
                <w:szCs w:val="20"/>
              </w:rPr>
              <w:t xml:space="preserve"> GOG</w:t>
            </w:r>
            <w:r w:rsidR="00B920AE" w:rsidRPr="00FA1051">
              <w:rPr>
                <w:rFonts w:cs="Arial"/>
                <w:sz w:val="20"/>
                <w:szCs w:val="20"/>
              </w:rPr>
              <w:t>). Im Ka</w:t>
            </w:r>
            <w:r w:rsidR="00B920AE" w:rsidRPr="00FA1051">
              <w:rPr>
                <w:rFonts w:cs="Arial"/>
                <w:sz w:val="20"/>
                <w:szCs w:val="20"/>
              </w:rPr>
              <w:t>n</w:t>
            </w:r>
            <w:r w:rsidR="00B920AE" w:rsidRPr="00FA1051">
              <w:rPr>
                <w:rFonts w:cs="Arial"/>
                <w:sz w:val="20"/>
                <w:szCs w:val="20"/>
              </w:rPr>
              <w:t>tonsrat wurde diese Zuständigkeitsregelung bei der Entsiegelung jedoch mit Blick auf die Zuständi</w:t>
            </w:r>
            <w:r w:rsidR="00B920AE" w:rsidRPr="00FA1051">
              <w:rPr>
                <w:rFonts w:cs="Arial"/>
                <w:sz w:val="20"/>
                <w:szCs w:val="20"/>
              </w:rPr>
              <w:t>g</w:t>
            </w:r>
            <w:r w:rsidR="00B920AE" w:rsidRPr="00FA1051">
              <w:rPr>
                <w:rFonts w:cs="Arial"/>
                <w:sz w:val="20"/>
                <w:szCs w:val="20"/>
              </w:rPr>
              <w:t xml:space="preserve">keitsregelung bei der Entsiegelung im Rahmen der internationalen Rechtshilfe wieder gestrichen (vgl. Protokoll des Kantonsrates Prot. KR 2007-2011 12. April 2010, S. 10796 f.), weshalb </w:t>
            </w:r>
            <w:r w:rsidR="0081220E">
              <w:rPr>
                <w:rFonts w:cs="Arial"/>
                <w:sz w:val="20"/>
                <w:szCs w:val="20"/>
              </w:rPr>
              <w:t xml:space="preserve">gestützt auf § 47 lit. a GOG das </w:t>
            </w:r>
            <w:r w:rsidR="0081220E" w:rsidRPr="00FA1051">
              <w:rPr>
                <w:rFonts w:cs="Arial"/>
                <w:sz w:val="20"/>
                <w:szCs w:val="20"/>
              </w:rPr>
              <w:t xml:space="preserve">Zwangsmassnahmengericht des </w:t>
            </w:r>
            <w:r w:rsidR="0081220E">
              <w:rPr>
                <w:rFonts w:cs="Arial"/>
                <w:sz w:val="20"/>
                <w:szCs w:val="20"/>
              </w:rPr>
              <w:lastRenderedPageBreak/>
              <w:t xml:space="preserve">Obergerichts </w:t>
            </w:r>
            <w:r w:rsidR="00B920AE" w:rsidRPr="00FA1051">
              <w:rPr>
                <w:rFonts w:cs="Arial"/>
                <w:sz w:val="20"/>
                <w:szCs w:val="20"/>
              </w:rPr>
              <w:t xml:space="preserve">für die Entsiegelung in sämtlichen Verfahren </w:t>
            </w:r>
            <w:r>
              <w:rPr>
                <w:rFonts w:cs="Arial"/>
                <w:sz w:val="20"/>
                <w:szCs w:val="20"/>
              </w:rPr>
              <w:t>zuständig ist</w:t>
            </w:r>
            <w:r w:rsidR="00B920AE" w:rsidRPr="00FA1051">
              <w:rPr>
                <w:rFonts w:cs="Arial"/>
                <w:sz w:val="20"/>
                <w:szCs w:val="20"/>
              </w:rPr>
              <w:t xml:space="preserve">. </w:t>
            </w:r>
          </w:p>
          <w:p w:rsidR="00B920AE" w:rsidRPr="009607CF" w:rsidRDefault="0081220E" w:rsidP="009607CF">
            <w:pPr>
              <w:tabs>
                <w:tab w:val="clear" w:pos="397"/>
                <w:tab w:val="clear" w:pos="794"/>
                <w:tab w:val="clear" w:pos="1191"/>
                <w:tab w:val="clear" w:pos="4479"/>
                <w:tab w:val="clear" w:pos="4876"/>
                <w:tab w:val="clear" w:pos="5273"/>
                <w:tab w:val="clear" w:pos="5670"/>
                <w:tab w:val="clear" w:pos="6067"/>
                <w:tab w:val="clear" w:pos="7938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Diese Regelung hat </w:t>
            </w:r>
            <w:r w:rsidR="00BF685E">
              <w:rPr>
                <w:rFonts w:cs="Arial"/>
                <w:sz w:val="20"/>
                <w:szCs w:val="20"/>
              </w:rPr>
              <w:t xml:space="preserve">einerseits den Nachteil, dass, </w:t>
            </w:r>
            <w:r w:rsidR="009607CF">
              <w:rPr>
                <w:rFonts w:cs="Arial"/>
                <w:sz w:val="20"/>
                <w:szCs w:val="20"/>
              </w:rPr>
              <w:t>d</w:t>
            </w:r>
            <w:r>
              <w:rPr>
                <w:rFonts w:cs="Arial"/>
                <w:sz w:val="20"/>
                <w:szCs w:val="20"/>
              </w:rPr>
              <w:t xml:space="preserve">a sich die Fälle Zwangsmassnahmengericht des </w:t>
            </w:r>
            <w:r w:rsidR="00B920AE" w:rsidRPr="0081220E">
              <w:rPr>
                <w:rFonts w:cs="Arial"/>
                <w:sz w:val="20"/>
                <w:szCs w:val="20"/>
              </w:rPr>
              <w:t>Obergericht</w:t>
            </w:r>
            <w:r>
              <w:rPr>
                <w:rFonts w:cs="Arial"/>
                <w:sz w:val="20"/>
                <w:szCs w:val="20"/>
              </w:rPr>
              <w:t>s</w:t>
            </w:r>
            <w:r w:rsidR="00B920AE" w:rsidRPr="0081220E">
              <w:rPr>
                <w:rFonts w:cs="Arial"/>
                <w:sz w:val="20"/>
                <w:szCs w:val="20"/>
              </w:rPr>
              <w:t xml:space="preserve"> auf </w:t>
            </w:r>
            <w:r>
              <w:rPr>
                <w:rFonts w:cs="Arial"/>
                <w:sz w:val="20"/>
                <w:szCs w:val="20"/>
              </w:rPr>
              <w:t xml:space="preserve">eine Richterin oder </w:t>
            </w:r>
            <w:r w:rsidR="00B920AE" w:rsidRPr="0081220E">
              <w:rPr>
                <w:rFonts w:cs="Arial"/>
                <w:sz w:val="20"/>
                <w:szCs w:val="20"/>
              </w:rPr>
              <w:t xml:space="preserve">einen </w:t>
            </w:r>
            <w:r>
              <w:rPr>
                <w:rFonts w:cs="Arial"/>
                <w:sz w:val="20"/>
                <w:szCs w:val="20"/>
              </w:rPr>
              <w:t>R</w:t>
            </w:r>
            <w:r w:rsidR="00B920AE" w:rsidRPr="0081220E">
              <w:rPr>
                <w:rFonts w:cs="Arial"/>
                <w:sz w:val="20"/>
                <w:szCs w:val="20"/>
              </w:rPr>
              <w:t xml:space="preserve">ichter </w:t>
            </w:r>
            <w:r>
              <w:rPr>
                <w:rFonts w:cs="Arial"/>
                <w:sz w:val="20"/>
                <w:szCs w:val="20"/>
              </w:rPr>
              <w:t>und dessen</w:t>
            </w:r>
            <w:r w:rsidR="00B920AE" w:rsidRPr="0081220E">
              <w:rPr>
                <w:rFonts w:cs="Arial"/>
                <w:sz w:val="20"/>
                <w:szCs w:val="20"/>
              </w:rPr>
              <w:t xml:space="preserve"> Stellvertreter</w:t>
            </w:r>
            <w:r>
              <w:rPr>
                <w:rFonts w:cs="Arial"/>
                <w:sz w:val="20"/>
                <w:szCs w:val="20"/>
              </w:rPr>
              <w:t>in oder Stellvertreter</w:t>
            </w:r>
            <w:r w:rsidR="00B920AE" w:rsidRPr="0081220E">
              <w:rPr>
                <w:rFonts w:cs="Arial"/>
                <w:sz w:val="20"/>
                <w:szCs w:val="20"/>
              </w:rPr>
              <w:t xml:space="preserve"> ko</w:t>
            </w:r>
            <w:r w:rsidR="00B920AE" w:rsidRPr="0081220E">
              <w:rPr>
                <w:rFonts w:cs="Arial"/>
                <w:sz w:val="20"/>
                <w:szCs w:val="20"/>
              </w:rPr>
              <w:t>n</w:t>
            </w:r>
            <w:r w:rsidR="00B920AE" w:rsidRPr="0081220E">
              <w:rPr>
                <w:rFonts w:cs="Arial"/>
                <w:sz w:val="20"/>
                <w:szCs w:val="20"/>
              </w:rPr>
              <w:t>zentrieren (vgl. § 47 GOG)</w:t>
            </w:r>
            <w:r w:rsidR="00BF685E">
              <w:rPr>
                <w:rFonts w:cs="Arial"/>
                <w:sz w:val="20"/>
                <w:szCs w:val="20"/>
              </w:rPr>
              <w:t>,</w:t>
            </w:r>
            <w:r w:rsidR="009607CF">
              <w:rPr>
                <w:rFonts w:cs="Arial"/>
                <w:sz w:val="20"/>
                <w:szCs w:val="20"/>
              </w:rPr>
              <w:t xml:space="preserve"> deren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B920AE" w:rsidRPr="0081220E">
              <w:rPr>
                <w:rFonts w:cs="Arial"/>
                <w:sz w:val="20"/>
                <w:szCs w:val="20"/>
              </w:rPr>
              <w:t xml:space="preserve">Arbeitskapazität </w:t>
            </w:r>
            <w:r w:rsidR="009607CF">
              <w:rPr>
                <w:rFonts w:cs="Arial"/>
                <w:sz w:val="20"/>
                <w:szCs w:val="20"/>
              </w:rPr>
              <w:t xml:space="preserve">völlig </w:t>
            </w:r>
            <w:r>
              <w:rPr>
                <w:rFonts w:cs="Arial"/>
                <w:sz w:val="20"/>
                <w:szCs w:val="20"/>
              </w:rPr>
              <w:t>blockiert werden</w:t>
            </w:r>
            <w:r w:rsidR="009607CF">
              <w:rPr>
                <w:rFonts w:cs="Arial"/>
                <w:sz w:val="20"/>
                <w:szCs w:val="20"/>
              </w:rPr>
              <w:t xml:space="preserve"> kann</w:t>
            </w:r>
            <w:r w:rsidR="00B920AE" w:rsidRPr="0081220E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9607CF">
              <w:rPr>
                <w:rFonts w:cs="Arial"/>
                <w:sz w:val="20"/>
                <w:szCs w:val="20"/>
              </w:rPr>
              <w:t xml:space="preserve">Zudem hat </w:t>
            </w:r>
            <w:r w:rsidR="00BF685E" w:rsidRPr="009607CF">
              <w:rPr>
                <w:rFonts w:cs="Arial"/>
                <w:sz w:val="20"/>
                <w:szCs w:val="20"/>
              </w:rPr>
              <w:t>das Bu</w:t>
            </w:r>
            <w:r w:rsidR="00BF685E" w:rsidRPr="009607CF">
              <w:rPr>
                <w:rFonts w:cs="Arial"/>
                <w:sz w:val="20"/>
                <w:szCs w:val="20"/>
              </w:rPr>
              <w:t>n</w:t>
            </w:r>
            <w:r w:rsidR="00BF685E" w:rsidRPr="009607CF">
              <w:rPr>
                <w:rFonts w:cs="Arial"/>
                <w:sz w:val="20"/>
                <w:szCs w:val="20"/>
              </w:rPr>
              <w:t xml:space="preserve">desgericht </w:t>
            </w:r>
            <w:r w:rsidR="009607CF">
              <w:rPr>
                <w:rFonts w:cs="Arial"/>
                <w:sz w:val="20"/>
                <w:szCs w:val="20"/>
              </w:rPr>
              <w:t>e</w:t>
            </w:r>
            <w:r w:rsidR="00B920AE" w:rsidRPr="009607CF">
              <w:rPr>
                <w:rFonts w:cs="Arial"/>
                <w:sz w:val="20"/>
                <w:szCs w:val="20"/>
              </w:rPr>
              <w:t>ntgegen dem klaren Wortlaut von Art. 248 Abs. 3 StPO</w:t>
            </w:r>
            <w:r w:rsidRPr="009607CF">
              <w:rPr>
                <w:rFonts w:cs="Arial"/>
                <w:sz w:val="20"/>
                <w:szCs w:val="20"/>
              </w:rPr>
              <w:t xml:space="preserve"> entschieden, dass</w:t>
            </w:r>
            <w:r w:rsidR="00B920AE" w:rsidRPr="009607CF">
              <w:rPr>
                <w:rFonts w:cs="Arial"/>
                <w:sz w:val="20"/>
                <w:szCs w:val="20"/>
              </w:rPr>
              <w:t xml:space="preserve"> in aussero</w:t>
            </w:r>
            <w:r w:rsidR="00B920AE" w:rsidRPr="009607CF">
              <w:rPr>
                <w:rFonts w:cs="Arial"/>
                <w:sz w:val="20"/>
                <w:szCs w:val="20"/>
              </w:rPr>
              <w:t>r</w:t>
            </w:r>
            <w:r w:rsidR="00B920AE" w:rsidRPr="009607CF">
              <w:rPr>
                <w:rFonts w:cs="Arial"/>
                <w:sz w:val="20"/>
                <w:szCs w:val="20"/>
              </w:rPr>
              <w:t>dentlich umfangreichen bzw. komplexen Entsieg</w:t>
            </w:r>
            <w:r w:rsidR="00B920AE" w:rsidRPr="009607CF">
              <w:rPr>
                <w:rFonts w:cs="Arial"/>
                <w:sz w:val="20"/>
                <w:szCs w:val="20"/>
              </w:rPr>
              <w:t>e</w:t>
            </w:r>
            <w:r w:rsidR="00B920AE" w:rsidRPr="009607CF">
              <w:rPr>
                <w:rFonts w:cs="Arial"/>
                <w:sz w:val="20"/>
                <w:szCs w:val="20"/>
              </w:rPr>
              <w:t xml:space="preserve">lungsverfahren eine Beschwerdeinstanz </w:t>
            </w:r>
            <w:r w:rsidR="009607CF" w:rsidRPr="009607CF">
              <w:rPr>
                <w:rFonts w:cs="Arial"/>
                <w:sz w:val="20"/>
                <w:szCs w:val="20"/>
              </w:rPr>
              <w:t xml:space="preserve">im Kanton </w:t>
            </w:r>
            <w:r w:rsidR="00B920AE" w:rsidRPr="009607CF">
              <w:rPr>
                <w:rFonts w:cs="Arial"/>
                <w:sz w:val="20"/>
                <w:szCs w:val="20"/>
              </w:rPr>
              <w:t>zur Verfügung stehen muss (</w:t>
            </w:r>
            <w:r w:rsidR="009607CF" w:rsidRPr="009607CF">
              <w:rPr>
                <w:rFonts w:cs="Arial"/>
                <w:sz w:val="20"/>
                <w:szCs w:val="20"/>
              </w:rPr>
              <w:t>BGE</w:t>
            </w:r>
            <w:r w:rsidR="00B920AE" w:rsidRPr="009607CF">
              <w:rPr>
                <w:rFonts w:cs="Arial"/>
                <w:sz w:val="20"/>
                <w:szCs w:val="20"/>
              </w:rPr>
              <w:t xml:space="preserve"> 1B_595/2011, vom 21. März 2012).</w:t>
            </w:r>
            <w:r w:rsidR="00BF685E">
              <w:rPr>
                <w:rFonts w:cs="Arial"/>
                <w:sz w:val="20"/>
                <w:szCs w:val="20"/>
              </w:rPr>
              <w:t xml:space="preserve"> </w:t>
            </w:r>
          </w:p>
          <w:p w:rsidR="00B920AE" w:rsidRPr="00FA1051" w:rsidRDefault="009607CF" w:rsidP="00D35152">
            <w:pPr>
              <w:tabs>
                <w:tab w:val="clear" w:pos="397"/>
                <w:tab w:val="clear" w:pos="794"/>
                <w:tab w:val="clear" w:pos="1191"/>
                <w:tab w:val="clear" w:pos="4479"/>
                <w:tab w:val="clear" w:pos="4876"/>
                <w:tab w:val="clear" w:pos="5273"/>
                <w:tab w:val="clear" w:pos="5670"/>
                <w:tab w:val="clear" w:pos="6067"/>
                <w:tab w:val="clear" w:pos="7938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Aus diesen Gründen erscheint </w:t>
            </w:r>
            <w:r w:rsidR="00BF685E">
              <w:rPr>
                <w:rFonts w:cs="Arial"/>
                <w:sz w:val="20"/>
                <w:szCs w:val="20"/>
              </w:rPr>
              <w:t>eine</w:t>
            </w:r>
            <w:r w:rsidR="00B920AE" w:rsidRPr="00FA105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Zuständigkeit des Einzelgerichts des Bezirksgerichts für die</w:t>
            </w:r>
            <w:r w:rsidR="00B920AE" w:rsidRPr="00FA1051">
              <w:rPr>
                <w:rFonts w:cs="Arial"/>
                <w:sz w:val="20"/>
                <w:szCs w:val="20"/>
              </w:rPr>
              <w:t xml:space="preserve"> En</w:t>
            </w:r>
            <w:r w:rsidR="00B920AE" w:rsidRPr="00FA1051">
              <w:rPr>
                <w:rFonts w:cs="Arial"/>
                <w:sz w:val="20"/>
                <w:szCs w:val="20"/>
              </w:rPr>
              <w:t>t</w:t>
            </w:r>
            <w:r w:rsidR="00B920AE" w:rsidRPr="00FA1051">
              <w:rPr>
                <w:rFonts w:cs="Arial"/>
                <w:sz w:val="20"/>
                <w:szCs w:val="20"/>
              </w:rPr>
              <w:t xml:space="preserve">siegelung </w:t>
            </w:r>
            <w:r w:rsidR="00BF685E">
              <w:rPr>
                <w:rFonts w:cs="Arial"/>
                <w:sz w:val="20"/>
                <w:szCs w:val="20"/>
              </w:rPr>
              <w:t>die</w:t>
            </w:r>
            <w:r>
              <w:rPr>
                <w:rFonts w:cs="Arial"/>
                <w:sz w:val="20"/>
                <w:szCs w:val="20"/>
              </w:rPr>
              <w:t xml:space="preserve"> einzig sinnvolle Lösung</w:t>
            </w:r>
            <w:r w:rsidR="00BF685E">
              <w:rPr>
                <w:rFonts w:cs="Arial"/>
                <w:sz w:val="20"/>
                <w:szCs w:val="20"/>
              </w:rPr>
              <w:t xml:space="preserve"> zu sein</w:t>
            </w:r>
            <w:r w:rsidR="00B920AE" w:rsidRPr="00FA1051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Nur so können Beschwerdeverfahren innerhalb des Obergerichts vermieden werden.</w:t>
            </w:r>
            <w:r w:rsidR="00B920AE" w:rsidRPr="00FA1051">
              <w:rPr>
                <w:rFonts w:cs="Arial"/>
                <w:sz w:val="20"/>
                <w:szCs w:val="20"/>
              </w:rPr>
              <w:t xml:space="preserve"> </w:t>
            </w:r>
          </w:p>
          <w:p w:rsidR="00B920AE" w:rsidRPr="00FA1051" w:rsidRDefault="00EB7DD4" w:rsidP="00BF685E">
            <w:pPr>
              <w:tabs>
                <w:tab w:val="clear" w:pos="397"/>
                <w:tab w:val="clear" w:pos="794"/>
                <w:tab w:val="clear" w:pos="1191"/>
                <w:tab w:val="clear" w:pos="4479"/>
                <w:tab w:val="clear" w:pos="4876"/>
                <w:tab w:val="clear" w:pos="5273"/>
                <w:tab w:val="clear" w:pos="5670"/>
                <w:tab w:val="clear" w:pos="6067"/>
                <w:tab w:val="clear" w:pos="7938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Es fragt sich, ob die Entsiegelung im Rahmen der internationalen Rechtshilfe beim Obergericht zu belassen ist. </w:t>
            </w:r>
            <w:r w:rsidR="00F7340A">
              <w:rPr>
                <w:rFonts w:cs="Arial"/>
                <w:sz w:val="20"/>
                <w:szCs w:val="20"/>
              </w:rPr>
              <w:t>Dabei ist vorab festzuhalten, dass es  nur wenige Fälle von Entsiegelungsverfahren in internationalen Rechtshilfefällen gibt. Die Beurte</w:t>
            </w:r>
            <w:r w:rsidR="00F7340A">
              <w:rPr>
                <w:rFonts w:cs="Arial"/>
                <w:sz w:val="20"/>
                <w:szCs w:val="20"/>
              </w:rPr>
              <w:t>i</w:t>
            </w:r>
            <w:r w:rsidR="00F7340A">
              <w:rPr>
                <w:rFonts w:cs="Arial"/>
                <w:sz w:val="20"/>
                <w:szCs w:val="20"/>
              </w:rPr>
              <w:t>lung durch eine Behörde ist deshalb sinnvoll. Alle</w:t>
            </w:r>
            <w:r w:rsidR="00F7340A">
              <w:rPr>
                <w:rFonts w:cs="Arial"/>
                <w:sz w:val="20"/>
                <w:szCs w:val="20"/>
              </w:rPr>
              <w:t>r</w:t>
            </w:r>
            <w:r w:rsidR="00F7340A">
              <w:rPr>
                <w:rFonts w:cs="Arial"/>
                <w:sz w:val="20"/>
                <w:szCs w:val="20"/>
              </w:rPr>
              <w:t xml:space="preserve">dings ist </w:t>
            </w:r>
            <w:r>
              <w:rPr>
                <w:rFonts w:cs="Arial"/>
                <w:sz w:val="20"/>
                <w:szCs w:val="20"/>
              </w:rPr>
              <w:t>darauf hinzuweisen, das</w:t>
            </w:r>
            <w:r w:rsidR="00F7340A">
              <w:rPr>
                <w:rFonts w:cs="Arial"/>
                <w:sz w:val="20"/>
                <w:szCs w:val="20"/>
              </w:rPr>
              <w:t xml:space="preserve">s für internationale </w:t>
            </w:r>
            <w:r>
              <w:rPr>
                <w:rFonts w:cs="Arial"/>
                <w:sz w:val="20"/>
                <w:szCs w:val="20"/>
              </w:rPr>
              <w:t>Rechtshilfebegehren die Staatsanwaltschaft I z</w:t>
            </w:r>
            <w:r>
              <w:rPr>
                <w:rFonts w:cs="Arial"/>
                <w:sz w:val="20"/>
                <w:szCs w:val="20"/>
              </w:rPr>
              <w:t>u</w:t>
            </w:r>
            <w:r>
              <w:rPr>
                <w:rFonts w:cs="Arial"/>
                <w:sz w:val="20"/>
                <w:szCs w:val="20"/>
              </w:rPr>
              <w:lastRenderedPageBreak/>
              <w:t xml:space="preserve">ständig ist. </w:t>
            </w:r>
            <w:r w:rsidR="00F7340A">
              <w:rPr>
                <w:rFonts w:cs="Arial"/>
                <w:sz w:val="20"/>
                <w:szCs w:val="20"/>
              </w:rPr>
              <w:t>Für e</w:t>
            </w:r>
            <w:r>
              <w:rPr>
                <w:rFonts w:cs="Arial"/>
                <w:sz w:val="20"/>
                <w:szCs w:val="20"/>
              </w:rPr>
              <w:t>ntsprechende Entsiegelungsb</w:t>
            </w:r>
            <w:r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geh</w:t>
            </w:r>
            <w:r w:rsidR="00F7340A">
              <w:rPr>
                <w:rFonts w:cs="Arial"/>
                <w:sz w:val="20"/>
                <w:szCs w:val="20"/>
              </w:rPr>
              <w:t>ren wäre bei einer Zuständigkeit des Bezirksg</w:t>
            </w:r>
            <w:r w:rsidR="00F7340A">
              <w:rPr>
                <w:rFonts w:cs="Arial"/>
                <w:sz w:val="20"/>
                <w:szCs w:val="20"/>
              </w:rPr>
              <w:t>e</w:t>
            </w:r>
            <w:r w:rsidR="00F7340A">
              <w:rPr>
                <w:rFonts w:cs="Arial"/>
                <w:sz w:val="20"/>
                <w:szCs w:val="20"/>
              </w:rPr>
              <w:t>richts also immer das Einzelgericht des</w:t>
            </w:r>
            <w:r>
              <w:rPr>
                <w:rFonts w:cs="Arial"/>
                <w:sz w:val="20"/>
                <w:szCs w:val="20"/>
              </w:rPr>
              <w:t xml:space="preserve"> Bezirksg</w:t>
            </w:r>
            <w:r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richt</w:t>
            </w:r>
            <w:r w:rsidR="00F7340A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 xml:space="preserve"> Zürich </w:t>
            </w:r>
            <w:r w:rsidR="00F7340A">
              <w:rPr>
                <w:rFonts w:cs="Arial"/>
                <w:sz w:val="20"/>
                <w:szCs w:val="20"/>
              </w:rPr>
              <w:t>zuständig, womit die Bildung einer einheitlichen Praxis möglich ist. Zudem ist nicht auszuschliessen, dass gerade in internationalen Sachverhalten die Entsiegelungsverfahren komplex sind, weshalb</w:t>
            </w:r>
            <w:r w:rsidR="00BF685E">
              <w:rPr>
                <w:rFonts w:cs="Arial"/>
                <w:sz w:val="20"/>
                <w:szCs w:val="20"/>
              </w:rPr>
              <w:t xml:space="preserve"> gemäss bundesgerichtlicher Rech</w:t>
            </w:r>
            <w:r w:rsidR="00BF685E">
              <w:rPr>
                <w:rFonts w:cs="Arial"/>
                <w:sz w:val="20"/>
                <w:szCs w:val="20"/>
              </w:rPr>
              <w:t>t</w:t>
            </w:r>
            <w:r w:rsidR="00BF685E">
              <w:rPr>
                <w:rFonts w:cs="Arial"/>
                <w:sz w:val="20"/>
                <w:szCs w:val="20"/>
              </w:rPr>
              <w:t>sprechung</w:t>
            </w:r>
            <w:r w:rsidR="00F7340A">
              <w:rPr>
                <w:rFonts w:cs="Arial"/>
                <w:sz w:val="20"/>
                <w:szCs w:val="20"/>
              </w:rPr>
              <w:t xml:space="preserve"> eine Rechtsmittelinstanz zur Verfügung stehen muss. Dies</w:t>
            </w:r>
            <w:r w:rsidR="00BF685E">
              <w:rPr>
                <w:rFonts w:cs="Arial"/>
                <w:sz w:val="20"/>
                <w:szCs w:val="20"/>
              </w:rPr>
              <w:t>e Forderung</w:t>
            </w:r>
            <w:r w:rsidR="00F7340A">
              <w:rPr>
                <w:rFonts w:cs="Arial"/>
                <w:sz w:val="20"/>
                <w:szCs w:val="20"/>
              </w:rPr>
              <w:t xml:space="preserve"> </w:t>
            </w:r>
            <w:r w:rsidR="00BF685E">
              <w:rPr>
                <w:rFonts w:cs="Arial"/>
                <w:sz w:val="20"/>
                <w:szCs w:val="20"/>
              </w:rPr>
              <w:t>kann</w:t>
            </w:r>
            <w:r w:rsidR="00F7340A">
              <w:rPr>
                <w:rFonts w:cs="Arial"/>
                <w:sz w:val="20"/>
                <w:szCs w:val="20"/>
              </w:rPr>
              <w:t xml:space="preserve"> nur mit einer generellen Zuständigkeit des Einzelgerichts des Bezirksgerichts </w:t>
            </w:r>
            <w:r w:rsidR="00BF685E">
              <w:rPr>
                <w:rFonts w:cs="Arial"/>
                <w:sz w:val="20"/>
                <w:szCs w:val="20"/>
              </w:rPr>
              <w:t>erfüllt werden</w:t>
            </w:r>
            <w:r w:rsidR="00F7340A">
              <w:rPr>
                <w:rFonts w:cs="Arial"/>
                <w:sz w:val="20"/>
                <w:szCs w:val="20"/>
              </w:rPr>
              <w:t xml:space="preserve">. </w:t>
            </w:r>
          </w:p>
        </w:tc>
      </w:tr>
      <w:tr w:rsidR="00B920AE" w:rsidRPr="00FA1051" w:rsidTr="00771668">
        <w:tc>
          <w:tcPr>
            <w:tcW w:w="4219" w:type="dxa"/>
          </w:tcPr>
          <w:p w:rsidR="00B920AE" w:rsidRPr="00FA1051" w:rsidRDefault="00B920AE" w:rsidP="00D35152">
            <w:pPr>
              <w:pStyle w:val="Default"/>
              <w:tabs>
                <w:tab w:val="left" w:pos="284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A1051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>Handelsrichter</w:t>
            </w:r>
          </w:p>
          <w:p w:rsidR="00B920AE" w:rsidRPr="00FA1051" w:rsidRDefault="00B920AE" w:rsidP="00D35152">
            <w:pPr>
              <w:pStyle w:val="Default"/>
              <w:tabs>
                <w:tab w:val="left" w:pos="28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FA1051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§ 36. </w:t>
            </w:r>
            <w:r w:rsidRPr="00FA105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1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 xml:space="preserve"> Der Kantonsrat legt die Zahl der Handelsrichterinnen und -richter fest. </w:t>
            </w:r>
          </w:p>
          <w:p w:rsidR="00B920AE" w:rsidRPr="00FA1051" w:rsidRDefault="00B920AE" w:rsidP="00D35152">
            <w:pPr>
              <w:pStyle w:val="Default"/>
              <w:tabs>
                <w:tab w:val="left" w:pos="28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FA1051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FA105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 xml:space="preserve"> Die Kantonsratskommission gemäss Art. 75 Abs. 1 Satz 2 KV schreibt die Stellen öffentlich aus und prüft die Kandidaturen.</w:t>
            </w:r>
          </w:p>
          <w:p w:rsidR="00B920AE" w:rsidRPr="00F7340A" w:rsidRDefault="00B920AE" w:rsidP="00D35152">
            <w:pPr>
              <w:pStyle w:val="Default"/>
              <w:tabs>
                <w:tab w:val="left" w:pos="284"/>
              </w:tabs>
              <w:rPr>
                <w:rStyle w:val="SC2655"/>
                <w:rFonts w:ascii="Arial" w:hAnsi="Arial" w:cs="Arial"/>
                <w:bCs/>
                <w:sz w:val="20"/>
                <w:szCs w:val="20"/>
              </w:rPr>
            </w:pPr>
            <w:r w:rsidRPr="00FA1051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FA105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 xml:space="preserve"> Wählbar ist, wer in einem Unternehmen als Inhaberin oder Inhaber oder in leitender Stellung tätig ist oder während mindestens zehn Jahren eine solche Stellung bekleidet hat.</w:t>
            </w:r>
          </w:p>
        </w:tc>
        <w:tc>
          <w:tcPr>
            <w:tcW w:w="4536" w:type="dxa"/>
          </w:tcPr>
          <w:p w:rsidR="00B920AE" w:rsidRPr="00FA1051" w:rsidRDefault="00B920AE" w:rsidP="00D35152">
            <w:pPr>
              <w:pStyle w:val="Default"/>
              <w:tabs>
                <w:tab w:val="left" w:pos="284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A1051">
              <w:rPr>
                <w:rFonts w:ascii="Arial" w:hAnsi="Arial" w:cs="Arial"/>
                <w:bCs/>
                <w:i/>
                <w:sz w:val="20"/>
                <w:szCs w:val="20"/>
              </w:rPr>
              <w:t>Handelsrichter</w:t>
            </w:r>
          </w:p>
          <w:p w:rsidR="00B920AE" w:rsidRPr="00FA1051" w:rsidRDefault="00B920AE" w:rsidP="00D35152">
            <w:pPr>
              <w:pStyle w:val="Default"/>
              <w:tabs>
                <w:tab w:val="left" w:pos="28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FA1051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§ 36. Abs. 1 und 2 unverändert. </w:t>
            </w:r>
          </w:p>
          <w:p w:rsidR="00B920AE" w:rsidRPr="00FA1051" w:rsidRDefault="00B920AE" w:rsidP="00D35152">
            <w:pPr>
              <w:pStyle w:val="Default"/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FA1051">
              <w:rPr>
                <w:rFonts w:ascii="Arial" w:hAnsi="Arial" w:cs="Arial"/>
                <w:bCs/>
                <w:sz w:val="20"/>
                <w:szCs w:val="20"/>
              </w:rPr>
              <w:tab/>
              <w:t>Abs. 3 wird aufgehoben.</w:t>
            </w:r>
          </w:p>
        </w:tc>
        <w:tc>
          <w:tcPr>
            <w:tcW w:w="4820" w:type="dxa"/>
          </w:tcPr>
          <w:p w:rsidR="00A23991" w:rsidRPr="00FA1051" w:rsidRDefault="00A23991" w:rsidP="00A23991">
            <w:pPr>
              <w:pStyle w:val="Default"/>
              <w:tabs>
                <w:tab w:val="left" w:pos="284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§ 36.</w:t>
            </w:r>
            <w:r w:rsidRPr="00A2399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FA1051">
              <w:rPr>
                <w:rFonts w:ascii="Arial" w:hAnsi="Arial" w:cs="Arial"/>
                <w:bCs/>
                <w:i/>
                <w:sz w:val="20"/>
                <w:szCs w:val="20"/>
              </w:rPr>
              <w:t>Handelsrichter</w:t>
            </w:r>
          </w:p>
          <w:p w:rsidR="00B920AE" w:rsidRPr="00383830" w:rsidRDefault="00383830" w:rsidP="00A23991">
            <w:pPr>
              <w:pStyle w:val="SP2785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3830">
              <w:rPr>
                <w:rFonts w:ascii="Arial" w:hAnsi="Arial" w:cs="Arial"/>
                <w:color w:val="000000"/>
                <w:sz w:val="20"/>
                <w:szCs w:val="20"/>
              </w:rPr>
              <w:t>Das Bundesgericht hat in BGE 137 I 77 festgeha</w:t>
            </w:r>
            <w:r w:rsidRPr="00383830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383830">
              <w:rPr>
                <w:rFonts w:ascii="Arial" w:hAnsi="Arial" w:cs="Arial"/>
                <w:color w:val="000000"/>
                <w:sz w:val="20"/>
                <w:szCs w:val="20"/>
              </w:rPr>
              <w:t>ten, dass § 36 Abs. 3 GOG gegen Art. 40 Abs. 1 KV verstossen</w:t>
            </w:r>
            <w:r w:rsidRPr="00383830">
              <w:rPr>
                <w:rFonts w:ascii="Arial" w:hAnsi="Arial" w:cs="Arial"/>
                <w:sz w:val="20"/>
                <w:szCs w:val="20"/>
              </w:rPr>
              <w:t xml:space="preserve"> wonach </w:t>
            </w:r>
            <w:r w:rsidRPr="00383830">
              <w:rPr>
                <w:rFonts w:ascii="Arial" w:hAnsi="Arial" w:cs="Arial"/>
                <w:color w:val="000000"/>
                <w:sz w:val="20"/>
                <w:szCs w:val="20"/>
              </w:rPr>
              <w:t>in die obersten kantonalen G</w:t>
            </w:r>
            <w:r w:rsidRPr="00383830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383830">
              <w:rPr>
                <w:rFonts w:ascii="Arial" w:hAnsi="Arial" w:cs="Arial"/>
                <w:color w:val="000000"/>
                <w:sz w:val="20"/>
                <w:szCs w:val="20"/>
              </w:rPr>
              <w:t>richte gewählt werden, wer in kantonalen Angel</w:t>
            </w:r>
            <w:r w:rsidRPr="00383830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383830">
              <w:rPr>
                <w:rFonts w:ascii="Arial" w:hAnsi="Arial" w:cs="Arial"/>
                <w:color w:val="000000"/>
                <w:sz w:val="20"/>
                <w:szCs w:val="20"/>
              </w:rPr>
              <w:t>genheiten stimmberechtigt ist.</w:t>
            </w:r>
            <w:r w:rsidR="00811088">
              <w:rPr>
                <w:rFonts w:ascii="Arial" w:hAnsi="Arial" w:cs="Arial"/>
                <w:color w:val="000000"/>
                <w:sz w:val="20"/>
                <w:szCs w:val="20"/>
              </w:rPr>
              <w:t xml:space="preserve"> Gemäss den Ausfü</w:t>
            </w:r>
            <w:r w:rsidR="00811088"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 w:rsidR="00811088">
              <w:rPr>
                <w:rFonts w:ascii="Arial" w:hAnsi="Arial" w:cs="Arial"/>
                <w:color w:val="000000"/>
                <w:sz w:val="20"/>
                <w:szCs w:val="20"/>
              </w:rPr>
              <w:t>rungen des Bundesgerichts ist das für die Bese</w:t>
            </w:r>
            <w:r w:rsidR="00811088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811088">
              <w:rPr>
                <w:rFonts w:ascii="Arial" w:hAnsi="Arial" w:cs="Arial"/>
                <w:color w:val="000000"/>
                <w:sz w:val="20"/>
                <w:szCs w:val="20"/>
              </w:rPr>
              <w:t>zung der Handelsrichterstellen notwendige</w:t>
            </w:r>
            <w:r w:rsidR="00811088">
              <w:t xml:space="preserve"> </w:t>
            </w:r>
            <w:r w:rsidR="00811088" w:rsidRPr="00811088">
              <w:rPr>
                <w:rFonts w:ascii="Arial" w:hAnsi="Arial" w:cs="Arial"/>
                <w:color w:val="000000"/>
                <w:sz w:val="20"/>
                <w:szCs w:val="20"/>
              </w:rPr>
              <w:t>gros</w:t>
            </w:r>
            <w:r w:rsidR="00811088">
              <w:rPr>
                <w:rFonts w:ascii="Arial" w:hAnsi="Arial" w:cs="Arial"/>
                <w:color w:val="000000"/>
                <w:sz w:val="20"/>
                <w:szCs w:val="20"/>
              </w:rPr>
              <w:t>se</w:t>
            </w:r>
            <w:r w:rsidR="00BF685E">
              <w:rPr>
                <w:rFonts w:ascii="Arial" w:hAnsi="Arial" w:cs="Arial"/>
                <w:color w:val="000000"/>
                <w:sz w:val="20"/>
                <w:szCs w:val="20"/>
              </w:rPr>
              <w:t xml:space="preserve"> Fachwissen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11088" w:rsidRPr="00811088">
              <w:rPr>
                <w:rFonts w:ascii="Arial" w:hAnsi="Arial" w:cs="Arial"/>
                <w:color w:val="000000"/>
                <w:sz w:val="20"/>
                <w:szCs w:val="20"/>
              </w:rPr>
              <w:t>mit einem sorgfältigen</w:t>
            </w:r>
            <w:r w:rsidR="00811088">
              <w:rPr>
                <w:rFonts w:ascii="Arial" w:hAnsi="Arial" w:cs="Arial"/>
                <w:color w:val="000000"/>
                <w:sz w:val="20"/>
                <w:szCs w:val="20"/>
              </w:rPr>
              <w:t xml:space="preserve"> und</w:t>
            </w:r>
            <w:r w:rsidR="00811088" w:rsidRPr="00811088">
              <w:rPr>
                <w:rFonts w:ascii="Arial" w:hAnsi="Arial" w:cs="Arial"/>
                <w:color w:val="000000"/>
                <w:sz w:val="20"/>
                <w:szCs w:val="20"/>
              </w:rPr>
              <w:t xml:space="preserve"> möglichst professionellen Auswahlverfahren </w:t>
            </w:r>
            <w:r w:rsidR="00811088">
              <w:rPr>
                <w:rFonts w:ascii="Arial" w:hAnsi="Arial" w:cs="Arial"/>
                <w:color w:val="000000"/>
                <w:sz w:val="20"/>
                <w:szCs w:val="20"/>
              </w:rPr>
              <w:t>zu sichern</w:t>
            </w:r>
            <w:r w:rsidR="00811088" w:rsidRPr="0081108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811088">
              <w:rPr>
                <w:rFonts w:ascii="Arial" w:hAnsi="Arial" w:cs="Arial"/>
                <w:color w:val="000000"/>
                <w:sz w:val="20"/>
                <w:szCs w:val="20"/>
              </w:rPr>
              <w:t>Dabei könne sich d</w:t>
            </w:r>
            <w:r w:rsidR="00811088" w:rsidRPr="00811088">
              <w:rPr>
                <w:rFonts w:ascii="Arial" w:hAnsi="Arial" w:cs="Arial"/>
                <w:color w:val="000000"/>
                <w:sz w:val="20"/>
                <w:szCs w:val="20"/>
              </w:rPr>
              <w:t>ie fachliche Qualifikation Handelsric</w:t>
            </w:r>
            <w:r w:rsidR="00811088" w:rsidRPr="00811088"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 w:rsidR="00811088" w:rsidRPr="00811088">
              <w:rPr>
                <w:rFonts w:ascii="Arial" w:hAnsi="Arial" w:cs="Arial"/>
                <w:color w:val="000000"/>
                <w:sz w:val="20"/>
                <w:szCs w:val="20"/>
              </w:rPr>
              <w:t xml:space="preserve">ter kann </w:t>
            </w:r>
            <w:r w:rsidR="00811088">
              <w:rPr>
                <w:rFonts w:ascii="Arial" w:hAnsi="Arial" w:cs="Arial"/>
                <w:color w:val="000000"/>
                <w:sz w:val="20"/>
                <w:szCs w:val="20"/>
              </w:rPr>
              <w:t>auch</w:t>
            </w:r>
            <w:r w:rsidR="00811088" w:rsidRPr="00811088">
              <w:rPr>
                <w:rFonts w:ascii="Arial" w:hAnsi="Arial" w:cs="Arial"/>
                <w:color w:val="000000"/>
                <w:sz w:val="20"/>
                <w:szCs w:val="20"/>
              </w:rPr>
              <w:t xml:space="preserve"> aus</w:t>
            </w:r>
            <w:r w:rsidR="00811088">
              <w:rPr>
                <w:rFonts w:ascii="Arial" w:hAnsi="Arial" w:cs="Arial"/>
                <w:color w:val="000000"/>
                <w:sz w:val="20"/>
                <w:szCs w:val="20"/>
              </w:rPr>
              <w:t xml:space="preserve"> anderen als</w:t>
            </w:r>
            <w:r w:rsidR="00811088" w:rsidRPr="00811088">
              <w:rPr>
                <w:rFonts w:ascii="Arial" w:hAnsi="Arial" w:cs="Arial"/>
                <w:color w:val="000000"/>
                <w:sz w:val="20"/>
                <w:szCs w:val="20"/>
              </w:rPr>
              <w:t xml:space="preserve"> den in Abs. 3 entha</w:t>
            </w:r>
            <w:r w:rsidR="00811088" w:rsidRPr="00811088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="00811088" w:rsidRPr="00811088">
              <w:rPr>
                <w:rFonts w:ascii="Arial" w:hAnsi="Arial" w:cs="Arial"/>
                <w:color w:val="000000"/>
                <w:sz w:val="20"/>
                <w:szCs w:val="20"/>
              </w:rPr>
              <w:t xml:space="preserve">tenen Kriterien ergeben. </w:t>
            </w:r>
            <w:r w:rsidR="00811088">
              <w:rPr>
                <w:rFonts w:ascii="Arial" w:hAnsi="Arial" w:cs="Arial"/>
                <w:color w:val="000000"/>
                <w:sz w:val="20"/>
                <w:szCs w:val="20"/>
              </w:rPr>
              <w:t>Der Ausschluss von a</w:t>
            </w:r>
            <w:r w:rsidR="00811088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="00811088">
              <w:rPr>
                <w:rFonts w:ascii="Arial" w:hAnsi="Arial" w:cs="Arial"/>
                <w:color w:val="000000"/>
                <w:sz w:val="20"/>
                <w:szCs w:val="20"/>
              </w:rPr>
              <w:t>ders</w:t>
            </w:r>
            <w:r w:rsidR="00811088" w:rsidRPr="00811088">
              <w:rPr>
                <w:rFonts w:ascii="Arial" w:hAnsi="Arial" w:cs="Arial"/>
                <w:color w:val="000000"/>
                <w:sz w:val="20"/>
                <w:szCs w:val="20"/>
              </w:rPr>
              <w:t xml:space="preserve"> qualifizierte</w:t>
            </w:r>
            <w:r w:rsidR="00811088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="00811088" w:rsidRPr="00811088">
              <w:rPr>
                <w:rFonts w:ascii="Arial" w:hAnsi="Arial" w:cs="Arial"/>
                <w:color w:val="000000"/>
                <w:sz w:val="20"/>
                <w:szCs w:val="20"/>
              </w:rPr>
              <w:t xml:space="preserve"> Personen </w:t>
            </w:r>
            <w:r w:rsidR="00811088">
              <w:rPr>
                <w:rFonts w:ascii="Arial" w:hAnsi="Arial" w:cs="Arial"/>
                <w:color w:val="000000"/>
                <w:sz w:val="20"/>
                <w:szCs w:val="20"/>
              </w:rPr>
              <w:t xml:space="preserve">mit </w:t>
            </w:r>
            <w:r w:rsidR="00811088" w:rsidRPr="00811088">
              <w:rPr>
                <w:rFonts w:ascii="Arial" w:hAnsi="Arial" w:cs="Arial"/>
                <w:color w:val="000000"/>
                <w:sz w:val="20"/>
                <w:szCs w:val="20"/>
              </w:rPr>
              <w:t xml:space="preserve">ausgewiesenem Sachverstand und grosser Erfahrung </w:t>
            </w:r>
            <w:r w:rsidR="00811088">
              <w:rPr>
                <w:rFonts w:ascii="Arial" w:hAnsi="Arial" w:cs="Arial"/>
                <w:color w:val="000000"/>
                <w:sz w:val="20"/>
                <w:szCs w:val="20"/>
              </w:rPr>
              <w:t>sei nicht z</w:t>
            </w:r>
            <w:r w:rsidR="00811088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811088">
              <w:rPr>
                <w:rFonts w:ascii="Arial" w:hAnsi="Arial" w:cs="Arial"/>
                <w:color w:val="000000"/>
                <w:sz w:val="20"/>
                <w:szCs w:val="20"/>
              </w:rPr>
              <w:t>lässig</w:t>
            </w:r>
            <w:r w:rsidR="00811088" w:rsidRPr="0081108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811088">
              <w:rPr>
                <w:rFonts w:ascii="Arial" w:hAnsi="Arial" w:cs="Arial"/>
                <w:color w:val="000000"/>
                <w:sz w:val="20"/>
                <w:szCs w:val="20"/>
              </w:rPr>
              <w:t xml:space="preserve">Gestützt auf diese Bundesgerichtsurteil ist </w:t>
            </w:r>
            <w:r w:rsidR="0081108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Abs. 3 zu streichen.</w:t>
            </w:r>
          </w:p>
        </w:tc>
      </w:tr>
      <w:tr w:rsidR="00B920AE" w:rsidRPr="00FA1051" w:rsidTr="00771668">
        <w:tc>
          <w:tcPr>
            <w:tcW w:w="4219" w:type="dxa"/>
          </w:tcPr>
          <w:p w:rsidR="00B920AE" w:rsidRPr="00FA1051" w:rsidRDefault="00B920AE" w:rsidP="00D35152">
            <w:pPr>
              <w:pStyle w:val="Default"/>
              <w:tabs>
                <w:tab w:val="left" w:pos="284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A1051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>Entscheid über Ausstandsbegehren</w:t>
            </w:r>
          </w:p>
          <w:p w:rsidR="00B920AE" w:rsidRPr="00FA1051" w:rsidRDefault="00B920AE" w:rsidP="00D35152">
            <w:pPr>
              <w:pStyle w:val="Default"/>
              <w:tabs>
                <w:tab w:val="left" w:pos="28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FA1051">
              <w:rPr>
                <w:rFonts w:ascii="Arial" w:hAnsi="Arial" w:cs="Arial"/>
                <w:bCs/>
                <w:sz w:val="20"/>
                <w:szCs w:val="20"/>
              </w:rPr>
              <w:tab/>
              <w:t>§ 127. Über streitige Ausstandsbegehren gemäss Art. 50 ZPO entscheidet</w:t>
            </w:r>
          </w:p>
          <w:p w:rsidR="00B920AE" w:rsidRPr="00FA1051" w:rsidRDefault="00B920AE" w:rsidP="00D35152">
            <w:pPr>
              <w:pStyle w:val="Default"/>
              <w:tabs>
                <w:tab w:val="left" w:pos="284"/>
              </w:tabs>
              <w:ind w:left="284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FA1051">
              <w:rPr>
                <w:rFonts w:ascii="Arial" w:hAnsi="Arial" w:cs="Arial"/>
                <w:bCs/>
                <w:sz w:val="20"/>
                <w:szCs w:val="20"/>
              </w:rPr>
              <w:t>a.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ab/>
              <w:t>das Gericht, dem die betroffene Person angehört, wenn eine Gerichtsschreiberin oder ein Gerichtsschreiber betroffen ist,</w:t>
            </w:r>
          </w:p>
          <w:p w:rsidR="00B920AE" w:rsidRPr="00FA1051" w:rsidRDefault="00B920AE" w:rsidP="00D35152">
            <w:pPr>
              <w:pStyle w:val="Default"/>
              <w:tabs>
                <w:tab w:val="left" w:pos="284"/>
              </w:tabs>
              <w:ind w:left="284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FA1051">
              <w:rPr>
                <w:rFonts w:ascii="Arial" w:hAnsi="Arial" w:cs="Arial"/>
                <w:bCs/>
                <w:sz w:val="20"/>
                <w:szCs w:val="20"/>
              </w:rPr>
              <w:t>b.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ab/>
              <w:t>das Obergericht, wenn Mitglieder der Paritätischen Schlichtungsbehörde für Streitigkeiten nach dem Gleichstellung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 xml:space="preserve">gesetz betroffen sind, </w:t>
            </w:r>
          </w:p>
          <w:p w:rsidR="00B920AE" w:rsidRPr="00FA1051" w:rsidRDefault="00B920AE" w:rsidP="00D35152">
            <w:pPr>
              <w:pStyle w:val="Default"/>
              <w:tabs>
                <w:tab w:val="left" w:pos="284"/>
              </w:tabs>
              <w:ind w:left="284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FA1051">
              <w:rPr>
                <w:rFonts w:ascii="Arial" w:hAnsi="Arial" w:cs="Arial"/>
                <w:bCs/>
                <w:sz w:val="20"/>
                <w:szCs w:val="20"/>
              </w:rPr>
              <w:t>c.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ab/>
              <w:t>das Bezirksgericht, wenn Friedensricht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>rinnen, Friedensrichter oder Mitglieder der Paritätischen Schlichtungsbehörde in Miet- und Pachtsachen betroffen sind,</w:t>
            </w:r>
          </w:p>
          <w:p w:rsidR="00B920AE" w:rsidRPr="00FA1051" w:rsidRDefault="00B920AE" w:rsidP="00D35152">
            <w:pPr>
              <w:pStyle w:val="Default"/>
              <w:tabs>
                <w:tab w:val="left" w:pos="284"/>
              </w:tabs>
              <w:ind w:left="284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FA1051">
              <w:rPr>
                <w:rFonts w:ascii="Arial" w:hAnsi="Arial" w:cs="Arial"/>
                <w:bCs/>
                <w:sz w:val="20"/>
                <w:szCs w:val="20"/>
              </w:rPr>
              <w:t>d.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ab/>
              <w:t>das Obergericht, wenn Mitglieder oder Ersatzmitglieder des Bezirksgerichts, Beisitzende des Arbeits- oder des Mietg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>richts, ein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softHyphen/>
              <w:t>zelne Mitglieder oder Ersatzmi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>glieder des Obergerichts, Handelsricht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>rinnen oder Handelsrichter betroffen sind,</w:t>
            </w:r>
          </w:p>
          <w:p w:rsidR="00B920AE" w:rsidRPr="001F72A2" w:rsidRDefault="00B920AE" w:rsidP="001F72A2">
            <w:pPr>
              <w:pStyle w:val="Default"/>
              <w:tabs>
                <w:tab w:val="left" w:pos="284"/>
              </w:tabs>
              <w:ind w:left="284" w:hanging="284"/>
              <w:rPr>
                <w:rStyle w:val="SC2655"/>
                <w:rFonts w:ascii="Arial" w:hAnsi="Arial" w:cs="Arial"/>
                <w:bCs/>
                <w:sz w:val="20"/>
                <w:szCs w:val="20"/>
              </w:rPr>
            </w:pPr>
            <w:r w:rsidRPr="00FA1051">
              <w:rPr>
                <w:rFonts w:ascii="Arial" w:hAnsi="Arial" w:cs="Arial"/>
                <w:bCs/>
                <w:sz w:val="20"/>
                <w:szCs w:val="20"/>
              </w:rPr>
              <w:t>e.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ab/>
              <w:t>das Verwaltungsgericht, wenn das Obe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>gericht für den Entscheid gemäss lit. d auch durch Zuzug der Ersatzmitglieder nicht mehr gehörig besetzt werden kann.</w:t>
            </w:r>
          </w:p>
        </w:tc>
        <w:tc>
          <w:tcPr>
            <w:tcW w:w="4536" w:type="dxa"/>
          </w:tcPr>
          <w:p w:rsidR="00B920AE" w:rsidRPr="00FA1051" w:rsidRDefault="00B920AE" w:rsidP="00D35152">
            <w:pPr>
              <w:pStyle w:val="Default"/>
              <w:tabs>
                <w:tab w:val="left" w:pos="284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A1051">
              <w:rPr>
                <w:rFonts w:ascii="Arial" w:hAnsi="Arial" w:cs="Arial"/>
                <w:bCs/>
                <w:i/>
                <w:sz w:val="20"/>
                <w:szCs w:val="20"/>
              </w:rPr>
              <w:t>Entscheid über Ausstandsbegehren</w:t>
            </w:r>
          </w:p>
          <w:p w:rsidR="00B920AE" w:rsidRPr="00FA1051" w:rsidRDefault="00B920AE" w:rsidP="00D35152">
            <w:pPr>
              <w:pStyle w:val="Default"/>
              <w:tabs>
                <w:tab w:val="left" w:pos="28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FA1051">
              <w:rPr>
                <w:rFonts w:ascii="Arial" w:hAnsi="Arial" w:cs="Arial"/>
                <w:bCs/>
                <w:sz w:val="20"/>
                <w:szCs w:val="20"/>
              </w:rPr>
              <w:tab/>
              <w:t>§ 127. Über streitige Ausstandsbegehren gemäss Art. 50 ZPO entscheidet</w:t>
            </w:r>
          </w:p>
          <w:p w:rsidR="00B920AE" w:rsidRPr="00FA1051" w:rsidRDefault="00B920AE" w:rsidP="00D35152">
            <w:pPr>
              <w:pStyle w:val="Default"/>
              <w:tabs>
                <w:tab w:val="left" w:pos="284"/>
              </w:tabs>
              <w:ind w:left="284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FA1051">
              <w:rPr>
                <w:rFonts w:ascii="Arial" w:hAnsi="Arial" w:cs="Arial"/>
                <w:bCs/>
                <w:sz w:val="20"/>
                <w:szCs w:val="20"/>
              </w:rPr>
              <w:t xml:space="preserve">lit. a und b unverändert, </w:t>
            </w:r>
          </w:p>
          <w:p w:rsidR="00B920AE" w:rsidRPr="00FA1051" w:rsidRDefault="00B920AE" w:rsidP="00D35152">
            <w:pPr>
              <w:pStyle w:val="Default"/>
              <w:tabs>
                <w:tab w:val="left" w:pos="284"/>
              </w:tabs>
              <w:ind w:left="284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FA1051">
              <w:rPr>
                <w:rFonts w:ascii="Arial" w:hAnsi="Arial" w:cs="Arial"/>
                <w:bCs/>
                <w:sz w:val="20"/>
                <w:szCs w:val="20"/>
              </w:rPr>
              <w:t>c.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das Bezirksgericht, </w:t>
            </w:r>
            <w:r w:rsidRPr="00EF1CB7">
              <w:rPr>
                <w:rFonts w:ascii="Arial" w:hAnsi="Arial" w:cs="Arial"/>
                <w:bCs/>
                <w:sz w:val="20"/>
                <w:szCs w:val="20"/>
                <w:u w:val="single"/>
              </w:rPr>
              <w:t>wenn Mitglieder oder Ersatzmitglieder des Bezirksgerichts, Beisi</w:t>
            </w:r>
            <w:r w:rsidRPr="00EF1CB7">
              <w:rPr>
                <w:rFonts w:ascii="Arial" w:hAnsi="Arial" w:cs="Arial"/>
                <w:bCs/>
                <w:sz w:val="20"/>
                <w:szCs w:val="20"/>
                <w:u w:val="single"/>
              </w:rPr>
              <w:t>t</w:t>
            </w:r>
            <w:r w:rsidRPr="00EF1CB7">
              <w:rPr>
                <w:rFonts w:ascii="Arial" w:hAnsi="Arial" w:cs="Arial"/>
                <w:bCs/>
                <w:sz w:val="20"/>
                <w:szCs w:val="20"/>
                <w:u w:val="single"/>
              </w:rPr>
              <w:t>zende des Arbeits- oder des Mietgerichts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>, Friedensrichterinnen, Friedensrichter oder Mitglieder der Paritätischen Schlichtungsb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>hörde in Miet- und Pachtsachen betroffen sind,</w:t>
            </w:r>
          </w:p>
          <w:p w:rsidR="00B920AE" w:rsidRPr="00FA1051" w:rsidRDefault="00B920AE" w:rsidP="00D35152">
            <w:pPr>
              <w:pStyle w:val="Default"/>
              <w:tabs>
                <w:tab w:val="left" w:pos="284"/>
              </w:tabs>
              <w:ind w:left="284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FA1051">
              <w:rPr>
                <w:rFonts w:ascii="Arial" w:hAnsi="Arial" w:cs="Arial"/>
                <w:bCs/>
                <w:sz w:val="20"/>
                <w:szCs w:val="20"/>
              </w:rPr>
              <w:t>d.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das Obergericht, </w:t>
            </w:r>
            <w:r w:rsidR="00562E15" w:rsidRPr="00FA1051">
              <w:rPr>
                <w:rFonts w:ascii="Arial" w:hAnsi="Arial" w:cs="Arial"/>
                <w:bCs/>
                <w:sz w:val="20"/>
                <w:szCs w:val="20"/>
              </w:rPr>
              <w:t xml:space="preserve">wenn </w:t>
            </w:r>
            <w:r w:rsidR="00562E15" w:rsidRPr="001A0951">
              <w:rPr>
                <w:rFonts w:ascii="Arial" w:hAnsi="Arial" w:cs="Arial"/>
                <w:bCs/>
                <w:strike/>
                <w:sz w:val="20"/>
                <w:szCs w:val="20"/>
              </w:rPr>
              <w:t>Mitglieder oder E</w:t>
            </w:r>
            <w:r w:rsidR="00562E15" w:rsidRPr="001A0951">
              <w:rPr>
                <w:rFonts w:ascii="Arial" w:hAnsi="Arial" w:cs="Arial"/>
                <w:bCs/>
                <w:strike/>
                <w:sz w:val="20"/>
                <w:szCs w:val="20"/>
              </w:rPr>
              <w:t>r</w:t>
            </w:r>
            <w:r w:rsidR="00562E15" w:rsidRPr="001A0951">
              <w:rPr>
                <w:rFonts w:ascii="Arial" w:hAnsi="Arial" w:cs="Arial"/>
                <w:bCs/>
                <w:strike/>
                <w:sz w:val="20"/>
                <w:szCs w:val="20"/>
              </w:rPr>
              <w:t>satzmitglieder des Bezirksgerichts, Beisi</w:t>
            </w:r>
            <w:r w:rsidR="00562E15" w:rsidRPr="001A0951">
              <w:rPr>
                <w:rFonts w:ascii="Arial" w:hAnsi="Arial" w:cs="Arial"/>
                <w:bCs/>
                <w:strike/>
                <w:sz w:val="20"/>
                <w:szCs w:val="20"/>
              </w:rPr>
              <w:t>t</w:t>
            </w:r>
            <w:r w:rsidR="00562E15" w:rsidRPr="001A0951">
              <w:rPr>
                <w:rFonts w:ascii="Arial" w:hAnsi="Arial" w:cs="Arial"/>
                <w:bCs/>
                <w:strike/>
                <w:sz w:val="20"/>
                <w:szCs w:val="20"/>
              </w:rPr>
              <w:t>zende des Arbeits- oder des Mietgerichts</w:t>
            </w:r>
            <w:r w:rsidR="00562E15" w:rsidRPr="00FA1051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>einzelne Mitglieder oder Ersatzmitglieder des Obergerichts, Handelsrichterinnen oder Ha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>delsrichter betroffen sind,</w:t>
            </w:r>
          </w:p>
          <w:p w:rsidR="00B920AE" w:rsidRPr="00FA1051" w:rsidRDefault="00B920AE" w:rsidP="00D35152">
            <w:pPr>
              <w:pStyle w:val="Default"/>
              <w:tabs>
                <w:tab w:val="left" w:pos="284"/>
              </w:tabs>
              <w:ind w:left="284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FA1051">
              <w:rPr>
                <w:rFonts w:ascii="Arial" w:hAnsi="Arial" w:cs="Arial"/>
                <w:bCs/>
                <w:sz w:val="20"/>
                <w:szCs w:val="20"/>
              </w:rPr>
              <w:t>lit. e unverändert.</w:t>
            </w:r>
          </w:p>
          <w:p w:rsidR="00B920AE" w:rsidRPr="00FA1051" w:rsidRDefault="00B920AE" w:rsidP="00D35152">
            <w:pPr>
              <w:pStyle w:val="SP278557"/>
              <w:tabs>
                <w:tab w:val="left" w:pos="29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A23991" w:rsidRPr="00FA1051" w:rsidRDefault="00A23991" w:rsidP="00A23991">
            <w:pPr>
              <w:pStyle w:val="Default"/>
              <w:tabs>
                <w:tab w:val="left" w:pos="284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§ 127.</w:t>
            </w:r>
            <w:r w:rsidRPr="00A2399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FA1051">
              <w:rPr>
                <w:rFonts w:ascii="Arial" w:hAnsi="Arial" w:cs="Arial"/>
                <w:bCs/>
                <w:i/>
                <w:sz w:val="20"/>
                <w:szCs w:val="20"/>
              </w:rPr>
              <w:t>Entscheid über Ausstandsbegehren</w:t>
            </w:r>
          </w:p>
          <w:p w:rsidR="00EF1CB7" w:rsidRPr="00EF1CB7" w:rsidRDefault="00EF1CB7" w:rsidP="00EF1CB7">
            <w:pPr>
              <w:pStyle w:val="SP2785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Gemäss </w:t>
            </w:r>
            <w:r w:rsidRPr="00EF1CB7">
              <w:rPr>
                <w:rFonts w:ascii="Arial" w:hAnsi="Arial" w:cs="Arial"/>
                <w:color w:val="000000"/>
                <w:sz w:val="20"/>
                <w:szCs w:val="20"/>
              </w:rPr>
              <w:t xml:space="preserve">lit. 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entscheidet </w:t>
            </w:r>
            <w:r w:rsidRPr="00EF1CB7">
              <w:rPr>
                <w:rFonts w:ascii="Arial" w:hAnsi="Arial" w:cs="Arial"/>
                <w:color w:val="000000"/>
                <w:sz w:val="20"/>
                <w:szCs w:val="20"/>
              </w:rPr>
              <w:t>das Obergericht über streitige Ausstandsbegehren von Mitgliedern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F1CB7">
              <w:rPr>
                <w:rFonts w:ascii="Arial" w:hAnsi="Arial" w:cs="Arial"/>
                <w:color w:val="000000"/>
                <w:sz w:val="20"/>
                <w:szCs w:val="20"/>
              </w:rPr>
              <w:t>oder Ersatzmitgliedern des Bezirksgerichts oder von Beisitzenden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F1CB7">
              <w:rPr>
                <w:rFonts w:ascii="Arial" w:hAnsi="Arial" w:cs="Arial"/>
                <w:color w:val="000000"/>
                <w:sz w:val="20"/>
                <w:szCs w:val="20"/>
              </w:rPr>
              <w:t>des Arbeits- oder Mi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EF1CB7">
              <w:rPr>
                <w:rFonts w:ascii="Arial" w:hAnsi="Arial" w:cs="Arial"/>
                <w:color w:val="000000"/>
                <w:sz w:val="20"/>
                <w:szCs w:val="20"/>
              </w:rPr>
              <w:t>tgerichts en</w:t>
            </w:r>
            <w:r w:rsidRPr="00EF1CB7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EF1CB7">
              <w:rPr>
                <w:rFonts w:ascii="Arial" w:hAnsi="Arial" w:cs="Arial"/>
                <w:color w:val="000000"/>
                <w:sz w:val="20"/>
                <w:szCs w:val="20"/>
              </w:rPr>
              <w:t xml:space="preserve">scheiden soll. Gemäss Art. 50 ZPO </w:t>
            </w:r>
            <w:r w:rsidRPr="00EF1CB7">
              <w:rPr>
                <w:rFonts w:ascii="Arial" w:hAnsi="Arial" w:cs="Arial"/>
                <w:sz w:val="20"/>
                <w:szCs w:val="20"/>
              </w:rPr>
              <w:t xml:space="preserve">entscheidet </w:t>
            </w: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Pr="00EF1CB7">
              <w:rPr>
                <w:rFonts w:ascii="Arial" w:hAnsi="Arial" w:cs="Arial"/>
                <w:sz w:val="20"/>
                <w:szCs w:val="20"/>
              </w:rPr>
              <w:t>das Gericht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EF1CB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über</w:t>
            </w:r>
            <w:r w:rsidRPr="00EF1CB7">
              <w:rPr>
                <w:rFonts w:ascii="Arial" w:hAnsi="Arial" w:cs="Arial"/>
                <w:color w:val="000000"/>
                <w:sz w:val="20"/>
                <w:szCs w:val="20"/>
              </w:rPr>
              <w:t xml:space="preserve"> strittige Ausstandsbegehren. Dies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 Bestimmung bedeutet, dass das Gericht, dessen Richter vom Ausstandsbegehren betroffen sind,</w:t>
            </w:r>
            <w:r w:rsidR="001F72A2">
              <w:rPr>
                <w:rFonts w:ascii="Arial" w:hAnsi="Arial" w:cs="Arial"/>
                <w:color w:val="000000"/>
                <w:sz w:val="20"/>
                <w:szCs w:val="20"/>
              </w:rPr>
              <w:t xml:space="preserve"> selbst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über deren Ausstand entscheidet und nicht wie dies lit c festhält</w:t>
            </w:r>
            <w:r w:rsidR="001F72A2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EF1CB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die obere Instanz</w:t>
            </w:r>
            <w:r w:rsidR="006D475B">
              <w:rPr>
                <w:rFonts w:ascii="Arial" w:hAnsi="Arial" w:cs="Arial"/>
                <w:color w:val="000000"/>
                <w:sz w:val="20"/>
                <w:szCs w:val="20"/>
              </w:rPr>
              <w:t xml:space="preserve"> (vgl. BSK ZPO-Marc Weber, Art. 50 N 2)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1F72A2">
              <w:rPr>
                <w:rFonts w:ascii="Arial" w:hAnsi="Arial" w:cs="Arial"/>
                <w:color w:val="000000"/>
                <w:sz w:val="20"/>
                <w:szCs w:val="20"/>
              </w:rPr>
              <w:t>Demnach hat das Bezirksgericht ü</w:t>
            </w:r>
            <w:r w:rsidRPr="00EF1CB7">
              <w:rPr>
                <w:rFonts w:ascii="Arial" w:hAnsi="Arial" w:cs="Arial"/>
                <w:color w:val="000000"/>
                <w:sz w:val="20"/>
                <w:szCs w:val="20"/>
              </w:rPr>
              <w:t>ber strittige Ausstandsbege</w:t>
            </w:r>
            <w:r w:rsidRPr="00EF1CB7"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 w:rsidRPr="00EF1CB7">
              <w:rPr>
                <w:rFonts w:ascii="Arial" w:hAnsi="Arial" w:cs="Arial"/>
                <w:color w:val="000000"/>
                <w:sz w:val="20"/>
                <w:szCs w:val="20"/>
              </w:rPr>
              <w:t>ren gegen eigene Mitglieder</w:t>
            </w:r>
            <w:r w:rsidR="001F72A2">
              <w:rPr>
                <w:rFonts w:ascii="Arial" w:hAnsi="Arial" w:cs="Arial"/>
                <w:color w:val="000000"/>
                <w:sz w:val="20"/>
                <w:szCs w:val="20"/>
              </w:rPr>
              <w:t>, Ersatzmitglieder</w:t>
            </w:r>
            <w:r w:rsidRPr="00EF1CB7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Beisitzende</w:t>
            </w:r>
            <w:r w:rsidR="001F72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F1CB7">
              <w:rPr>
                <w:rFonts w:ascii="Arial" w:hAnsi="Arial" w:cs="Arial"/>
                <w:color w:val="000000"/>
                <w:sz w:val="20"/>
                <w:szCs w:val="20"/>
              </w:rPr>
              <w:t>des Arbeits- und Mietgerichts zu en</w:t>
            </w:r>
            <w:r w:rsidRPr="00EF1CB7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EF1CB7">
              <w:rPr>
                <w:rFonts w:ascii="Arial" w:hAnsi="Arial" w:cs="Arial"/>
                <w:color w:val="000000"/>
                <w:sz w:val="20"/>
                <w:szCs w:val="20"/>
              </w:rPr>
              <w:t>scheiden hat (vgl. auch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F1CB7">
              <w:rPr>
                <w:rFonts w:ascii="Arial" w:hAnsi="Arial" w:cs="Arial"/>
                <w:color w:val="000000"/>
                <w:sz w:val="20"/>
                <w:szCs w:val="20"/>
              </w:rPr>
              <w:t>HAUSER/</w:t>
            </w:r>
            <w:r w:rsidR="001F72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F1CB7">
              <w:rPr>
                <w:rFonts w:ascii="Arial" w:hAnsi="Arial" w:cs="Arial"/>
                <w:color w:val="000000"/>
                <w:sz w:val="20"/>
                <w:szCs w:val="20"/>
              </w:rPr>
              <w:t>SCHWE</w:t>
            </w:r>
            <w:r w:rsidR="001F72A2">
              <w:rPr>
                <w:rFonts w:ascii="Arial" w:hAnsi="Arial" w:cs="Arial"/>
                <w:color w:val="000000"/>
                <w:sz w:val="20"/>
                <w:szCs w:val="20"/>
              </w:rPr>
              <w:softHyphen/>
            </w:r>
            <w:r w:rsidR="001F72A2">
              <w:rPr>
                <w:rFonts w:ascii="Arial" w:hAnsi="Arial" w:cs="Arial"/>
                <w:color w:val="000000"/>
                <w:sz w:val="20"/>
                <w:szCs w:val="20"/>
              </w:rPr>
              <w:softHyphen/>
            </w:r>
            <w:r w:rsidRPr="00EF1CB7">
              <w:rPr>
                <w:rFonts w:ascii="Arial" w:hAnsi="Arial" w:cs="Arial"/>
                <w:color w:val="000000"/>
                <w:sz w:val="20"/>
                <w:szCs w:val="20"/>
              </w:rPr>
              <w:t>RI/LIEBER, Kommentar zum zürcherischen Gesetz über die Gerichts-und Behördenorganisation im Zivil- und Strafprozess, § 127 N 4 und 9).</w:t>
            </w:r>
            <w:r w:rsidR="001F72A2">
              <w:rPr>
                <w:rFonts w:ascii="Arial" w:hAnsi="Arial" w:cs="Arial"/>
                <w:color w:val="000000"/>
                <w:sz w:val="20"/>
                <w:szCs w:val="20"/>
              </w:rPr>
              <w:t xml:space="preserve"> lit c und d verstossen damit gegen Bundesrecht und sind a</w:t>
            </w:r>
            <w:r w:rsidR="001F72A2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="001F72A2">
              <w:rPr>
                <w:rFonts w:ascii="Arial" w:hAnsi="Arial" w:cs="Arial"/>
                <w:color w:val="000000"/>
                <w:sz w:val="20"/>
                <w:szCs w:val="20"/>
              </w:rPr>
              <w:t>zupassen.</w:t>
            </w:r>
          </w:p>
          <w:p w:rsidR="00B920AE" w:rsidRPr="00FA1051" w:rsidRDefault="001F72A2" w:rsidP="001F72A2">
            <w:pPr>
              <w:pStyle w:val="SP2785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Ergänzend ist darauf hinzuweisen, dass die Zürcher Rechtspflege dies b</w:t>
            </w:r>
            <w:r w:rsidR="00EF1CB7" w:rsidRPr="00EF1CB7">
              <w:rPr>
                <w:rFonts w:ascii="Arial" w:hAnsi="Arial" w:cs="Arial"/>
                <w:color w:val="000000"/>
                <w:sz w:val="20"/>
                <w:szCs w:val="20"/>
              </w:rPr>
              <w:t>ereits seit dem 1. Januar 2011 entsprechend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F1CB7" w:rsidRPr="00EF1CB7">
              <w:rPr>
                <w:rFonts w:ascii="Arial" w:hAnsi="Arial" w:cs="Arial"/>
                <w:color w:val="000000"/>
                <w:sz w:val="20"/>
                <w:szCs w:val="20"/>
              </w:rPr>
              <w:t>praktiziert (vgl. Ziff. 9 c des Krei</w:t>
            </w:r>
            <w:r w:rsidR="00EF1CB7" w:rsidRPr="00EF1CB7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EF1CB7" w:rsidRPr="00EF1CB7">
              <w:rPr>
                <w:rFonts w:ascii="Arial" w:hAnsi="Arial" w:cs="Arial"/>
                <w:color w:val="000000"/>
                <w:sz w:val="20"/>
                <w:szCs w:val="20"/>
              </w:rPr>
              <w:t>schreibens der Verwaltungskommission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F1CB7" w:rsidRPr="00EF1CB7">
              <w:rPr>
                <w:rFonts w:ascii="Arial" w:hAnsi="Arial" w:cs="Arial"/>
                <w:color w:val="000000"/>
                <w:sz w:val="20"/>
                <w:szCs w:val="20"/>
              </w:rPr>
              <w:t>des Obe</w:t>
            </w:r>
            <w:r w:rsidR="00EF1CB7" w:rsidRPr="00EF1CB7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="00EF1CB7" w:rsidRPr="00EF1CB7">
              <w:rPr>
                <w:rFonts w:ascii="Arial" w:hAnsi="Arial" w:cs="Arial"/>
                <w:color w:val="000000"/>
                <w:sz w:val="20"/>
                <w:szCs w:val="20"/>
              </w:rPr>
              <w:t xml:space="preserve">gerichts an die Kammern des Obergerichts, das </w:t>
            </w:r>
            <w:r w:rsidR="00EF1CB7" w:rsidRPr="00EF1CB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Handelsgericht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F1CB7" w:rsidRPr="00EF1CB7">
              <w:rPr>
                <w:rFonts w:ascii="Arial" w:hAnsi="Arial" w:cs="Arial"/>
                <w:color w:val="000000"/>
                <w:sz w:val="20"/>
                <w:szCs w:val="20"/>
              </w:rPr>
              <w:t>und an die Bezirksgerichte im Z</w:t>
            </w:r>
            <w:r w:rsidR="00EF1CB7" w:rsidRPr="00EF1CB7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EF1CB7" w:rsidRPr="00EF1CB7">
              <w:rPr>
                <w:rFonts w:ascii="Arial" w:hAnsi="Arial" w:cs="Arial"/>
                <w:color w:val="000000"/>
                <w:sz w:val="20"/>
                <w:szCs w:val="20"/>
              </w:rPr>
              <w:t>sammenhang mit der Anwendung der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F1CB7" w:rsidRPr="00EF1CB7">
              <w:rPr>
                <w:rFonts w:ascii="Arial" w:hAnsi="Arial" w:cs="Arial"/>
                <w:color w:val="000000"/>
                <w:sz w:val="20"/>
                <w:szCs w:val="20"/>
              </w:rPr>
              <w:t>ZPO, StPO und des GOG vom 6. Oktober 2010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). </w:t>
            </w:r>
          </w:p>
        </w:tc>
      </w:tr>
      <w:tr w:rsidR="00B920AE" w:rsidRPr="00FA1051" w:rsidTr="00771668">
        <w:tc>
          <w:tcPr>
            <w:tcW w:w="4219" w:type="dxa"/>
          </w:tcPr>
          <w:p w:rsidR="00B920AE" w:rsidRPr="00FA1051" w:rsidRDefault="00B920AE" w:rsidP="00D35152">
            <w:pPr>
              <w:pStyle w:val="Default"/>
              <w:tabs>
                <w:tab w:val="left" w:pos="284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A1051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>Unentgeltliche Rechtspflege vor Klageeinre</w:t>
            </w:r>
            <w:r w:rsidRPr="00FA1051">
              <w:rPr>
                <w:rFonts w:ascii="Arial" w:hAnsi="Arial" w:cs="Arial"/>
                <w:bCs/>
                <w:i/>
                <w:sz w:val="20"/>
                <w:szCs w:val="20"/>
              </w:rPr>
              <w:t>i</w:t>
            </w:r>
            <w:r w:rsidRPr="00FA1051">
              <w:rPr>
                <w:rFonts w:ascii="Arial" w:hAnsi="Arial" w:cs="Arial"/>
                <w:bCs/>
                <w:i/>
                <w:sz w:val="20"/>
                <w:szCs w:val="20"/>
              </w:rPr>
              <w:t>chung</w:t>
            </w:r>
          </w:p>
          <w:p w:rsidR="00B920AE" w:rsidRPr="00FA1051" w:rsidRDefault="00B920AE" w:rsidP="00D35152">
            <w:pPr>
              <w:pStyle w:val="Default"/>
              <w:tabs>
                <w:tab w:val="left" w:pos="284"/>
              </w:tabs>
              <w:rPr>
                <w:rStyle w:val="SC2655"/>
                <w:rFonts w:ascii="Arial" w:hAnsi="Arial" w:cs="Arial"/>
                <w:bCs/>
                <w:sz w:val="20"/>
                <w:szCs w:val="20"/>
              </w:rPr>
            </w:pPr>
            <w:r w:rsidRPr="00FA1051">
              <w:rPr>
                <w:rFonts w:ascii="Arial" w:hAnsi="Arial" w:cs="Arial"/>
                <w:bCs/>
                <w:sz w:val="20"/>
                <w:szCs w:val="20"/>
              </w:rPr>
              <w:tab/>
              <w:t>§ 128. Die Präsidentin oder der Präsident des Obergerichts entscheidet über Gesuche um unentgeltliche Rechtspflege vor Einre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>chung der Klage beim Gericht.</w:t>
            </w:r>
          </w:p>
        </w:tc>
        <w:tc>
          <w:tcPr>
            <w:tcW w:w="4536" w:type="dxa"/>
          </w:tcPr>
          <w:p w:rsidR="00B920AE" w:rsidRPr="00FA1051" w:rsidRDefault="00B920AE" w:rsidP="00D35152">
            <w:pPr>
              <w:pStyle w:val="Default"/>
              <w:tabs>
                <w:tab w:val="left" w:pos="284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A1051">
              <w:rPr>
                <w:rFonts w:ascii="Arial" w:hAnsi="Arial" w:cs="Arial"/>
                <w:bCs/>
                <w:i/>
                <w:sz w:val="20"/>
                <w:szCs w:val="20"/>
              </w:rPr>
              <w:t>Unentgeltliche Rechtspflege vor Klageeinre</w:t>
            </w:r>
            <w:r w:rsidRPr="00FA1051">
              <w:rPr>
                <w:rFonts w:ascii="Arial" w:hAnsi="Arial" w:cs="Arial"/>
                <w:bCs/>
                <w:i/>
                <w:sz w:val="20"/>
                <w:szCs w:val="20"/>
              </w:rPr>
              <w:t>i</w:t>
            </w:r>
            <w:r w:rsidRPr="00FA1051">
              <w:rPr>
                <w:rFonts w:ascii="Arial" w:hAnsi="Arial" w:cs="Arial"/>
                <w:bCs/>
                <w:i/>
                <w:sz w:val="20"/>
                <w:szCs w:val="20"/>
              </w:rPr>
              <w:t>chung</w:t>
            </w:r>
          </w:p>
          <w:p w:rsidR="00B920AE" w:rsidRPr="00EF1CB7" w:rsidRDefault="00B920AE" w:rsidP="00EF1CB7">
            <w:pPr>
              <w:pStyle w:val="Default"/>
              <w:tabs>
                <w:tab w:val="left" w:pos="28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FA1051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§ 128. </w:t>
            </w:r>
            <w:r w:rsidRPr="00811088">
              <w:rPr>
                <w:rFonts w:ascii="Arial" w:hAnsi="Arial" w:cs="Arial"/>
                <w:bCs/>
                <w:sz w:val="20"/>
                <w:szCs w:val="20"/>
                <w:u w:val="single"/>
              </w:rPr>
              <w:t>Das Einzelgericht des in der Haupts</w:t>
            </w:r>
            <w:r w:rsidRPr="00811088">
              <w:rPr>
                <w:rFonts w:ascii="Arial" w:hAnsi="Arial" w:cs="Arial"/>
                <w:bCs/>
                <w:sz w:val="20"/>
                <w:szCs w:val="20"/>
                <w:u w:val="single"/>
              </w:rPr>
              <w:t>a</w:t>
            </w:r>
            <w:r w:rsidRPr="00811088">
              <w:rPr>
                <w:rFonts w:ascii="Arial" w:hAnsi="Arial" w:cs="Arial"/>
                <w:bCs/>
                <w:sz w:val="20"/>
                <w:szCs w:val="20"/>
                <w:u w:val="single"/>
              </w:rPr>
              <w:t>che örtlich zuständigen Bezirksgerichts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 xml:space="preserve"> en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>scheidet über Gesuche um unentgeltliche Rechtspflege vor Einreichung der Klage beim Gericht.</w:t>
            </w:r>
          </w:p>
        </w:tc>
        <w:tc>
          <w:tcPr>
            <w:tcW w:w="4820" w:type="dxa"/>
          </w:tcPr>
          <w:p w:rsidR="001F72A2" w:rsidRDefault="006D475B" w:rsidP="00324AEC">
            <w:pPr>
              <w:pStyle w:val="SP2785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72A2">
              <w:rPr>
                <w:rFonts w:ascii="Arial" w:hAnsi="Arial" w:cs="Arial"/>
                <w:color w:val="000000"/>
                <w:sz w:val="20"/>
                <w:szCs w:val="20"/>
              </w:rPr>
              <w:t>Art. 119 Abs. 3 ZPO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verlangt</w:t>
            </w:r>
            <w:r w:rsidRPr="001F72A2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F72A2">
              <w:rPr>
                <w:rFonts w:ascii="Arial" w:hAnsi="Arial" w:cs="Arial"/>
                <w:color w:val="000000"/>
                <w:sz w:val="20"/>
                <w:szCs w:val="20"/>
              </w:rPr>
              <w:t>dass über Gesuche um unentgeltliche Rechtspflege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dies sind </w:t>
            </w:r>
            <w:r w:rsidRPr="001F72A2">
              <w:rPr>
                <w:rFonts w:ascii="Arial" w:hAnsi="Arial" w:cs="Arial"/>
                <w:color w:val="000000"/>
                <w:sz w:val="20"/>
                <w:szCs w:val="20"/>
              </w:rPr>
              <w:t>gemäss Art. 118 Abs.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F72A2">
              <w:rPr>
                <w:rFonts w:ascii="Arial" w:hAnsi="Arial" w:cs="Arial"/>
                <w:color w:val="000000"/>
                <w:sz w:val="20"/>
                <w:szCs w:val="20"/>
              </w:rPr>
              <w:t>ZPO: Befreiung von den Vorschuss- und Sicherheitsleistungen, Befreiung von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F72A2">
              <w:rPr>
                <w:rFonts w:ascii="Arial" w:hAnsi="Arial" w:cs="Arial"/>
                <w:color w:val="000000"/>
                <w:sz w:val="20"/>
                <w:szCs w:val="20"/>
              </w:rPr>
              <w:t>den G</w:t>
            </w:r>
            <w:r w:rsidRPr="001F72A2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1F72A2">
              <w:rPr>
                <w:rFonts w:ascii="Arial" w:hAnsi="Arial" w:cs="Arial"/>
                <w:color w:val="000000"/>
                <w:sz w:val="20"/>
                <w:szCs w:val="20"/>
              </w:rPr>
              <w:t>richtskosten und die Bestellung eines unentgeltl</w:t>
            </w:r>
            <w:r w:rsidRPr="001F72A2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1F72A2">
              <w:rPr>
                <w:rFonts w:ascii="Arial" w:hAnsi="Arial" w:cs="Arial"/>
                <w:color w:val="000000"/>
                <w:sz w:val="20"/>
                <w:szCs w:val="20"/>
              </w:rPr>
              <w:t>chen Rechtsbeistandes)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ein Gericht zu befinden hat. Mit der Begründung, dass </w:t>
            </w:r>
            <w:r w:rsidRPr="001F72A2">
              <w:rPr>
                <w:rFonts w:ascii="Arial" w:hAnsi="Arial" w:cs="Arial"/>
                <w:color w:val="000000"/>
                <w:sz w:val="20"/>
                <w:szCs w:val="20"/>
              </w:rPr>
              <w:t>die Schlichtungsb</w:t>
            </w:r>
            <w:r w:rsidRPr="001F72A2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1F72A2">
              <w:rPr>
                <w:rFonts w:ascii="Arial" w:hAnsi="Arial" w:cs="Arial"/>
                <w:color w:val="000000"/>
                <w:sz w:val="20"/>
                <w:szCs w:val="20"/>
              </w:rPr>
              <w:t>hörden keine Gerichte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sind,</w:t>
            </w:r>
            <w:r w:rsidRPr="001F72A2">
              <w:rPr>
                <w:rFonts w:ascii="Arial" w:hAnsi="Arial" w:cs="Arial"/>
                <w:color w:val="000000"/>
                <w:sz w:val="20"/>
                <w:szCs w:val="20"/>
              </w:rPr>
              <w:t xml:space="preserve"> wurde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F72A2">
              <w:rPr>
                <w:rFonts w:ascii="Arial" w:hAnsi="Arial" w:cs="Arial"/>
                <w:color w:val="000000"/>
                <w:sz w:val="20"/>
                <w:szCs w:val="20"/>
              </w:rPr>
              <w:t>die Zuständi</w:t>
            </w:r>
            <w:r w:rsidRPr="001F72A2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1F72A2">
              <w:rPr>
                <w:rFonts w:ascii="Arial" w:hAnsi="Arial" w:cs="Arial"/>
                <w:color w:val="000000"/>
                <w:sz w:val="20"/>
                <w:szCs w:val="20"/>
              </w:rPr>
              <w:t>keit zur Beurteilung von Gesuchen um unentgeltl</w:t>
            </w:r>
            <w:r w:rsidRPr="001F72A2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1F72A2">
              <w:rPr>
                <w:rFonts w:ascii="Arial" w:hAnsi="Arial" w:cs="Arial"/>
                <w:color w:val="000000"/>
                <w:sz w:val="20"/>
                <w:szCs w:val="20"/>
              </w:rPr>
              <w:t>che Rechtspflege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F72A2">
              <w:rPr>
                <w:rFonts w:ascii="Arial" w:hAnsi="Arial" w:cs="Arial"/>
                <w:color w:val="000000"/>
                <w:sz w:val="20"/>
                <w:szCs w:val="20"/>
              </w:rPr>
              <w:t>vor Klageeinreichung, d.h. auch für das Schlichtungsverfahren, der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F72A2">
              <w:rPr>
                <w:rFonts w:ascii="Arial" w:hAnsi="Arial" w:cs="Arial"/>
                <w:color w:val="000000"/>
                <w:sz w:val="20"/>
                <w:szCs w:val="20"/>
              </w:rPr>
              <w:t>Präsidentin bzw. dem Präsidenten des Obergerichts zugewiesen</w:t>
            </w:r>
            <w:r w:rsidR="00BF68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F72A2">
              <w:rPr>
                <w:rFonts w:ascii="Arial" w:hAnsi="Arial" w:cs="Arial"/>
                <w:color w:val="000000"/>
                <w:sz w:val="20"/>
                <w:szCs w:val="20"/>
              </w:rPr>
              <w:t xml:space="preserve">(vgl. </w:t>
            </w:r>
            <w:r w:rsidRPr="006D475B">
              <w:rPr>
                <w:rFonts w:ascii="Arial" w:hAnsi="Arial" w:cs="Arial"/>
                <w:color w:val="000000"/>
                <w:sz w:val="20"/>
                <w:szCs w:val="20"/>
              </w:rPr>
              <w:t>Vorlage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4611, ABl 2009, 1489, S. 1625</w:t>
            </w:r>
            <w:r w:rsidRPr="001F72A2">
              <w:rPr>
                <w:rFonts w:ascii="Arial" w:hAnsi="Arial" w:cs="Arial"/>
                <w:color w:val="000000"/>
                <w:sz w:val="20"/>
                <w:szCs w:val="20"/>
              </w:rPr>
              <w:t xml:space="preserve">). </w:t>
            </w:r>
            <w:r w:rsidR="00324AEC">
              <w:rPr>
                <w:rFonts w:ascii="Arial" w:hAnsi="Arial" w:cs="Arial"/>
                <w:color w:val="000000"/>
                <w:sz w:val="20"/>
                <w:szCs w:val="20"/>
              </w:rPr>
              <w:t>Die</w:t>
            </w:r>
            <w:r w:rsidR="00BF685E">
              <w:rPr>
                <w:rFonts w:ascii="Arial" w:hAnsi="Arial" w:cs="Arial"/>
                <w:color w:val="000000"/>
                <w:sz w:val="20"/>
                <w:szCs w:val="20"/>
              </w:rPr>
              <w:t xml:space="preserve"> Regelung erfolgte in Anlehnung an die</w:t>
            </w:r>
            <w:r w:rsidR="00324AEC">
              <w:rPr>
                <w:rFonts w:ascii="Arial" w:hAnsi="Arial" w:cs="Arial"/>
                <w:color w:val="000000"/>
                <w:sz w:val="20"/>
                <w:szCs w:val="20"/>
              </w:rPr>
              <w:t xml:space="preserve"> entspr</w:t>
            </w:r>
            <w:r w:rsidR="00324AEC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324AEC">
              <w:rPr>
                <w:rFonts w:ascii="Arial" w:hAnsi="Arial" w:cs="Arial"/>
                <w:color w:val="000000"/>
                <w:sz w:val="20"/>
                <w:szCs w:val="20"/>
              </w:rPr>
              <w:t>chend</w:t>
            </w:r>
            <w:r w:rsidR="00BF685E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324AEC">
              <w:rPr>
                <w:rFonts w:ascii="Arial" w:hAnsi="Arial" w:cs="Arial"/>
                <w:color w:val="000000"/>
                <w:sz w:val="20"/>
                <w:szCs w:val="20"/>
              </w:rPr>
              <w:t xml:space="preserve"> Regelung in </w:t>
            </w:r>
            <w:r w:rsidR="001F72A2" w:rsidRPr="001F72A2">
              <w:rPr>
                <w:rFonts w:ascii="Arial" w:hAnsi="Arial" w:cs="Arial"/>
                <w:color w:val="000000"/>
                <w:sz w:val="20"/>
                <w:szCs w:val="20"/>
              </w:rPr>
              <w:t xml:space="preserve">§ 88 </w:t>
            </w:r>
            <w:r w:rsidR="001F72A2">
              <w:rPr>
                <w:rFonts w:ascii="Arial" w:hAnsi="Arial" w:cs="Arial"/>
                <w:color w:val="000000"/>
                <w:sz w:val="20"/>
                <w:szCs w:val="20"/>
              </w:rPr>
              <w:t>der früheren Zürcher Z</w:t>
            </w:r>
            <w:r w:rsidR="001F72A2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1F72A2">
              <w:rPr>
                <w:rFonts w:ascii="Arial" w:hAnsi="Arial" w:cs="Arial"/>
                <w:color w:val="000000"/>
                <w:sz w:val="20"/>
                <w:szCs w:val="20"/>
              </w:rPr>
              <w:t>vilprozessordnung</w:t>
            </w:r>
            <w:r w:rsidR="00324AE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23991">
              <w:rPr>
                <w:rFonts w:ascii="Arial" w:hAnsi="Arial" w:cs="Arial"/>
                <w:color w:val="000000"/>
                <w:sz w:val="20"/>
                <w:szCs w:val="20"/>
              </w:rPr>
              <w:t>(aZH-</w:t>
            </w:r>
            <w:r w:rsidR="008962A8">
              <w:rPr>
                <w:rFonts w:ascii="Arial" w:hAnsi="Arial" w:cs="Arial"/>
                <w:color w:val="000000"/>
                <w:sz w:val="20"/>
                <w:szCs w:val="20"/>
              </w:rPr>
              <w:t>ZPO)</w:t>
            </w:r>
            <w:r w:rsidR="001F72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24AEC">
              <w:rPr>
                <w:rFonts w:ascii="Arial" w:hAnsi="Arial" w:cs="Arial"/>
                <w:color w:val="000000"/>
                <w:sz w:val="20"/>
                <w:szCs w:val="20"/>
              </w:rPr>
              <w:t>wonach</w:t>
            </w:r>
            <w:r w:rsidR="001F72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F72A2" w:rsidRPr="001F72A2">
              <w:rPr>
                <w:rFonts w:ascii="Arial" w:hAnsi="Arial" w:cs="Arial"/>
                <w:color w:val="000000"/>
                <w:sz w:val="20"/>
                <w:szCs w:val="20"/>
              </w:rPr>
              <w:t>der Präs</w:t>
            </w:r>
            <w:r w:rsidR="001F72A2" w:rsidRPr="001F72A2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1F72A2" w:rsidRPr="001F72A2">
              <w:rPr>
                <w:rFonts w:ascii="Arial" w:hAnsi="Arial" w:cs="Arial"/>
                <w:color w:val="000000"/>
                <w:sz w:val="20"/>
                <w:szCs w:val="20"/>
              </w:rPr>
              <w:t>dent des Obergerichts vor Prozessbeginn einen</w:t>
            </w:r>
            <w:r w:rsidR="001F72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F72A2" w:rsidRPr="001F72A2">
              <w:rPr>
                <w:rFonts w:ascii="Arial" w:hAnsi="Arial" w:cs="Arial"/>
                <w:color w:val="000000"/>
                <w:sz w:val="20"/>
                <w:szCs w:val="20"/>
              </w:rPr>
              <w:t xml:space="preserve">unentgeltlichen Rechtsvertreter bestellen </w:t>
            </w:r>
            <w:r w:rsidR="00324AEC">
              <w:rPr>
                <w:rFonts w:ascii="Arial" w:hAnsi="Arial" w:cs="Arial"/>
                <w:color w:val="000000"/>
                <w:sz w:val="20"/>
                <w:szCs w:val="20"/>
              </w:rPr>
              <w:t>konnte</w:t>
            </w:r>
            <w:r w:rsidR="001F72A2" w:rsidRPr="001F72A2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8962A8">
              <w:rPr>
                <w:rFonts w:ascii="Arial" w:hAnsi="Arial" w:cs="Arial"/>
                <w:color w:val="000000"/>
                <w:sz w:val="20"/>
                <w:szCs w:val="20"/>
              </w:rPr>
              <w:t>Allerdings konnte nach früherem kantonalem Recht u</w:t>
            </w:r>
            <w:r w:rsidR="001F72A2" w:rsidRPr="001F72A2">
              <w:rPr>
                <w:rFonts w:ascii="Arial" w:hAnsi="Arial" w:cs="Arial"/>
                <w:color w:val="000000"/>
                <w:sz w:val="20"/>
                <w:szCs w:val="20"/>
              </w:rPr>
              <w:t xml:space="preserve">nentgeltliche Prozessführung </w:t>
            </w:r>
            <w:r w:rsidR="008962A8" w:rsidRPr="001F72A2">
              <w:rPr>
                <w:rFonts w:ascii="Arial" w:hAnsi="Arial" w:cs="Arial"/>
                <w:color w:val="000000"/>
                <w:sz w:val="20"/>
                <w:szCs w:val="20"/>
              </w:rPr>
              <w:t>für das</w:t>
            </w:r>
            <w:r w:rsidR="008962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962A8" w:rsidRPr="001F72A2">
              <w:rPr>
                <w:rFonts w:ascii="Arial" w:hAnsi="Arial" w:cs="Arial"/>
                <w:color w:val="000000"/>
                <w:sz w:val="20"/>
                <w:szCs w:val="20"/>
              </w:rPr>
              <w:t>Sühnverfa</w:t>
            </w:r>
            <w:r w:rsidR="008962A8" w:rsidRPr="001F72A2"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 w:rsidR="008962A8" w:rsidRPr="001F72A2">
              <w:rPr>
                <w:rFonts w:ascii="Arial" w:hAnsi="Arial" w:cs="Arial"/>
                <w:color w:val="000000"/>
                <w:sz w:val="20"/>
                <w:szCs w:val="20"/>
              </w:rPr>
              <w:t xml:space="preserve">ren </w:t>
            </w:r>
            <w:r w:rsidR="001F72A2" w:rsidRPr="001F72A2"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die Friedensrichterinnen </w:t>
            </w:r>
            <w:r w:rsidR="008962A8">
              <w:rPr>
                <w:rFonts w:ascii="Arial" w:hAnsi="Arial" w:cs="Arial"/>
                <w:color w:val="000000"/>
                <w:sz w:val="20"/>
                <w:szCs w:val="20"/>
              </w:rPr>
              <w:t>und Frieden</w:t>
            </w:r>
            <w:r w:rsidR="008962A8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8962A8">
              <w:rPr>
                <w:rFonts w:ascii="Arial" w:hAnsi="Arial" w:cs="Arial"/>
                <w:color w:val="000000"/>
                <w:sz w:val="20"/>
                <w:szCs w:val="20"/>
              </w:rPr>
              <w:t xml:space="preserve">richter </w:t>
            </w:r>
            <w:r w:rsidR="001F72A2" w:rsidRPr="001F72A2">
              <w:rPr>
                <w:rFonts w:ascii="Arial" w:hAnsi="Arial" w:cs="Arial"/>
                <w:color w:val="000000"/>
                <w:sz w:val="20"/>
                <w:szCs w:val="20"/>
              </w:rPr>
              <w:t>selbständig gewährt werden</w:t>
            </w:r>
            <w:r w:rsidR="008962A8" w:rsidRPr="001F72A2">
              <w:rPr>
                <w:rFonts w:ascii="Arial" w:hAnsi="Arial" w:cs="Arial"/>
                <w:color w:val="000000"/>
                <w:sz w:val="20"/>
                <w:szCs w:val="20"/>
              </w:rPr>
              <w:t xml:space="preserve"> gemäss </w:t>
            </w:r>
            <w:r w:rsidR="008962A8">
              <w:rPr>
                <w:rFonts w:ascii="Arial" w:hAnsi="Arial" w:cs="Arial"/>
                <w:color w:val="000000"/>
                <w:sz w:val="20"/>
                <w:szCs w:val="20"/>
              </w:rPr>
              <w:t xml:space="preserve">(vgl. </w:t>
            </w:r>
            <w:r w:rsidR="008962A8" w:rsidRPr="001F72A2">
              <w:rPr>
                <w:rFonts w:ascii="Arial" w:hAnsi="Arial" w:cs="Arial"/>
                <w:color w:val="000000"/>
                <w:sz w:val="20"/>
                <w:szCs w:val="20"/>
              </w:rPr>
              <w:t xml:space="preserve">§ 86 </w:t>
            </w:r>
            <w:r w:rsidR="00A23991">
              <w:rPr>
                <w:rFonts w:ascii="Arial" w:hAnsi="Arial" w:cs="Arial"/>
                <w:color w:val="000000"/>
                <w:sz w:val="20"/>
                <w:szCs w:val="20"/>
              </w:rPr>
              <w:t>aZH-</w:t>
            </w:r>
            <w:r w:rsidR="008962A8" w:rsidRPr="001F72A2">
              <w:rPr>
                <w:rFonts w:ascii="Arial" w:hAnsi="Arial" w:cs="Arial"/>
                <w:color w:val="000000"/>
                <w:sz w:val="20"/>
                <w:szCs w:val="20"/>
              </w:rPr>
              <w:t>ZPO</w:t>
            </w:r>
            <w:r w:rsidR="008962A8"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  <w:r w:rsidR="00324AE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24AEC" w:rsidRPr="00324AEC" w:rsidRDefault="00324AEC" w:rsidP="00324AE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24AEC">
              <w:rPr>
                <w:rFonts w:ascii="Arial" w:hAnsi="Arial" w:cs="Arial"/>
                <w:sz w:val="20"/>
                <w:szCs w:val="20"/>
              </w:rPr>
              <w:t>Die geltende Regelung hat folgende Nachteile:</w:t>
            </w:r>
          </w:p>
          <w:p w:rsidR="00324AEC" w:rsidRDefault="00324AEC" w:rsidP="00324AEC">
            <w:pPr>
              <w:pStyle w:val="SP278557"/>
              <w:numPr>
                <w:ilvl w:val="0"/>
                <w:numId w:val="3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Die Zuständigkeit des</w:t>
            </w:r>
            <w:r w:rsidR="001F72A2" w:rsidRPr="001F72A2">
              <w:rPr>
                <w:rFonts w:ascii="Arial" w:hAnsi="Arial" w:cs="Arial"/>
                <w:color w:val="000000"/>
                <w:sz w:val="20"/>
                <w:szCs w:val="20"/>
              </w:rPr>
              <w:t xml:space="preserve"> Obergerichtspräsident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="001F72A2" w:rsidRPr="001F72A2">
              <w:rPr>
                <w:rFonts w:ascii="Arial" w:hAnsi="Arial" w:cs="Arial"/>
                <w:color w:val="000000"/>
                <w:sz w:val="20"/>
                <w:szCs w:val="20"/>
              </w:rPr>
              <w:t xml:space="preserve"> für die Bewilligung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der </w:t>
            </w:r>
            <w:r w:rsidRPr="001F72A2">
              <w:rPr>
                <w:rFonts w:ascii="Arial" w:hAnsi="Arial" w:cs="Arial"/>
                <w:color w:val="000000"/>
                <w:sz w:val="20"/>
                <w:szCs w:val="20"/>
              </w:rPr>
              <w:t>unentgeltliche Recht</w:t>
            </w:r>
            <w:r w:rsidRPr="001F72A2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1F72A2">
              <w:rPr>
                <w:rFonts w:ascii="Arial" w:hAnsi="Arial" w:cs="Arial"/>
                <w:color w:val="000000"/>
                <w:sz w:val="20"/>
                <w:szCs w:val="20"/>
              </w:rPr>
              <w:t xml:space="preserve">pflege </w:t>
            </w:r>
            <w:r w:rsidR="001F72A2" w:rsidRPr="001F72A2">
              <w:rPr>
                <w:rFonts w:ascii="Arial" w:hAnsi="Arial" w:cs="Arial"/>
                <w:color w:val="000000"/>
                <w:sz w:val="20"/>
                <w:szCs w:val="20"/>
              </w:rPr>
              <w:t>vor sämtlichen Friedensrichterämtern des Kantons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F72A2" w:rsidRPr="001F72A2">
              <w:rPr>
                <w:rFonts w:ascii="Arial" w:hAnsi="Arial" w:cs="Arial"/>
                <w:color w:val="000000"/>
                <w:sz w:val="20"/>
                <w:szCs w:val="20"/>
              </w:rPr>
              <w:t>hat dazu</w:t>
            </w:r>
            <w:r w:rsidR="008962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F72A2" w:rsidRPr="001F72A2">
              <w:rPr>
                <w:rFonts w:ascii="Arial" w:hAnsi="Arial" w:cs="Arial"/>
                <w:color w:val="000000"/>
                <w:sz w:val="20"/>
                <w:szCs w:val="20"/>
              </w:rPr>
              <w:t>geführt, dass 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ies</w:t>
            </w:r>
            <w:r w:rsidR="001F72A2" w:rsidRPr="001F72A2">
              <w:rPr>
                <w:rFonts w:ascii="Arial" w:hAnsi="Arial" w:cs="Arial"/>
                <w:color w:val="000000"/>
                <w:sz w:val="20"/>
                <w:szCs w:val="20"/>
              </w:rPr>
              <w:t>er im Jahr 2011</w:t>
            </w:r>
            <w:r w:rsidR="00BF685E">
              <w:rPr>
                <w:rFonts w:ascii="Arial" w:hAnsi="Arial" w:cs="Arial"/>
                <w:color w:val="000000"/>
                <w:sz w:val="20"/>
                <w:szCs w:val="20"/>
              </w:rPr>
              <w:t xml:space="preserve"> über</w:t>
            </w:r>
            <w:r w:rsidR="001F72A2" w:rsidRPr="001F72A2">
              <w:rPr>
                <w:rFonts w:ascii="Arial" w:hAnsi="Arial" w:cs="Arial"/>
                <w:color w:val="000000"/>
                <w:sz w:val="20"/>
                <w:szCs w:val="20"/>
              </w:rPr>
              <w:t xml:space="preserve"> 163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und im Jahr 2012</w:t>
            </w:r>
            <w:r w:rsidR="00BF685E">
              <w:rPr>
                <w:rFonts w:ascii="Arial" w:hAnsi="Arial" w:cs="Arial"/>
                <w:color w:val="000000"/>
                <w:sz w:val="20"/>
                <w:szCs w:val="20"/>
              </w:rPr>
              <w:t xml:space="preserve"> über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194 entsprechende </w:t>
            </w:r>
            <w:r w:rsidR="001F72A2" w:rsidRPr="001F72A2">
              <w:rPr>
                <w:rFonts w:ascii="Arial" w:hAnsi="Arial" w:cs="Arial"/>
                <w:color w:val="000000"/>
                <w:sz w:val="20"/>
                <w:szCs w:val="20"/>
              </w:rPr>
              <w:t xml:space="preserve">Gesuche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entscheiden </w:t>
            </w:r>
            <w:r w:rsidR="00BF685E">
              <w:rPr>
                <w:rFonts w:ascii="Arial" w:hAnsi="Arial" w:cs="Arial"/>
                <w:color w:val="000000"/>
                <w:sz w:val="20"/>
                <w:szCs w:val="20"/>
              </w:rPr>
              <w:t>musste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1F72A2" w:rsidRPr="001F72A2">
              <w:rPr>
                <w:rFonts w:ascii="Arial" w:hAnsi="Arial" w:cs="Arial"/>
                <w:color w:val="000000"/>
                <w:sz w:val="20"/>
                <w:szCs w:val="20"/>
              </w:rPr>
              <w:t>Der Obergerichtspräsident hat in diesen</w:t>
            </w:r>
            <w:r w:rsidR="006D47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F72A2" w:rsidRPr="001F72A2">
              <w:rPr>
                <w:rFonts w:ascii="Arial" w:hAnsi="Arial" w:cs="Arial"/>
                <w:color w:val="000000"/>
                <w:sz w:val="20"/>
                <w:szCs w:val="20"/>
              </w:rPr>
              <w:t>Ve</w:t>
            </w:r>
            <w:r w:rsidR="001F72A2" w:rsidRPr="001F72A2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="001F72A2" w:rsidRPr="001F72A2">
              <w:rPr>
                <w:rFonts w:ascii="Arial" w:hAnsi="Arial" w:cs="Arial"/>
                <w:color w:val="000000"/>
                <w:sz w:val="20"/>
                <w:szCs w:val="20"/>
              </w:rPr>
              <w:t>fahren jeweils nebst der Bedürftigkeit der g</w:t>
            </w:r>
            <w:r w:rsidR="001F72A2" w:rsidRPr="001F72A2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1F72A2" w:rsidRPr="001F72A2">
              <w:rPr>
                <w:rFonts w:ascii="Arial" w:hAnsi="Arial" w:cs="Arial"/>
                <w:color w:val="000000"/>
                <w:sz w:val="20"/>
                <w:szCs w:val="20"/>
              </w:rPr>
              <w:t>suchstellenden Partei auch</w:t>
            </w:r>
            <w:r w:rsidR="006D47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F72A2" w:rsidRPr="001F72A2">
              <w:rPr>
                <w:rFonts w:ascii="Arial" w:hAnsi="Arial" w:cs="Arial"/>
                <w:color w:val="000000"/>
                <w:sz w:val="20"/>
                <w:szCs w:val="20"/>
              </w:rPr>
              <w:t>die Prozessau</w:t>
            </w:r>
            <w:r w:rsidR="001F72A2" w:rsidRPr="001F72A2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1F72A2" w:rsidRPr="001F72A2">
              <w:rPr>
                <w:rFonts w:ascii="Arial" w:hAnsi="Arial" w:cs="Arial"/>
                <w:color w:val="000000"/>
                <w:sz w:val="20"/>
                <w:szCs w:val="20"/>
              </w:rPr>
              <w:t>sichten der entsprechenden Rechtsbegehren zu beurteilen</w:t>
            </w:r>
            <w:r w:rsidR="006D47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F72A2" w:rsidRPr="001F72A2">
              <w:rPr>
                <w:rFonts w:ascii="Arial" w:hAnsi="Arial" w:cs="Arial"/>
                <w:color w:val="000000"/>
                <w:sz w:val="20"/>
                <w:szCs w:val="20"/>
              </w:rPr>
              <w:t xml:space="preserve">und </w:t>
            </w:r>
            <w:r w:rsidR="00BF685E">
              <w:rPr>
                <w:rFonts w:ascii="Arial" w:hAnsi="Arial" w:cs="Arial"/>
                <w:color w:val="000000"/>
                <w:sz w:val="20"/>
                <w:szCs w:val="20"/>
              </w:rPr>
              <w:t xml:space="preserve">er </w:t>
            </w:r>
            <w:r w:rsidR="001F72A2" w:rsidRPr="001F72A2">
              <w:rPr>
                <w:rFonts w:ascii="Arial" w:hAnsi="Arial" w:cs="Arial"/>
                <w:color w:val="000000"/>
                <w:sz w:val="20"/>
                <w:szCs w:val="20"/>
              </w:rPr>
              <w:t xml:space="preserve">entscheidet erstinstanzlich über diese Gesuche.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Damit werden unang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messen viele Ressourcen des Obergericht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präsidiums für eine Aufgabe gebunden, die nicht zu dessen Kernbereich zählt.</w:t>
            </w:r>
          </w:p>
          <w:p w:rsidR="00B920AE" w:rsidRPr="00324AEC" w:rsidRDefault="001F72A2" w:rsidP="00324AEC">
            <w:pPr>
              <w:pStyle w:val="SP278557"/>
              <w:numPr>
                <w:ilvl w:val="0"/>
                <w:numId w:val="3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AEC">
              <w:rPr>
                <w:rFonts w:ascii="Arial" w:hAnsi="Arial" w:cs="Arial"/>
                <w:color w:val="000000"/>
                <w:sz w:val="20"/>
                <w:szCs w:val="20"/>
              </w:rPr>
              <w:t>Nachdem</w:t>
            </w:r>
            <w:r w:rsidR="006D475B" w:rsidRPr="00324AE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24AEC">
              <w:rPr>
                <w:rFonts w:ascii="Arial" w:hAnsi="Arial" w:cs="Arial"/>
                <w:color w:val="000000"/>
                <w:sz w:val="20"/>
                <w:szCs w:val="20"/>
              </w:rPr>
              <w:t>gemäss Art. 121 ZPO die Verweig</w:t>
            </w:r>
            <w:r w:rsidRPr="00324AEC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324AEC">
              <w:rPr>
                <w:rFonts w:ascii="Arial" w:hAnsi="Arial" w:cs="Arial"/>
                <w:color w:val="000000"/>
                <w:sz w:val="20"/>
                <w:szCs w:val="20"/>
              </w:rPr>
              <w:t>rung der unentgeltlichen Rechtspflege mit</w:t>
            </w:r>
            <w:r w:rsidR="006D475B" w:rsidRPr="00324AE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24AEC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324AEC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324AEC">
              <w:rPr>
                <w:rFonts w:ascii="Arial" w:hAnsi="Arial" w:cs="Arial"/>
                <w:color w:val="000000"/>
                <w:sz w:val="20"/>
                <w:szCs w:val="20"/>
              </w:rPr>
              <w:t>schwerde angefochten werden kann, entsche</w:t>
            </w:r>
            <w:r w:rsidRPr="00324AE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324AEC">
              <w:rPr>
                <w:rFonts w:ascii="Arial" w:hAnsi="Arial" w:cs="Arial"/>
                <w:color w:val="000000"/>
                <w:sz w:val="20"/>
                <w:szCs w:val="20"/>
              </w:rPr>
              <w:t>det zweitinstanzlich die</w:t>
            </w:r>
            <w:r w:rsidR="006D475B" w:rsidRPr="00324AE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24AEC">
              <w:rPr>
                <w:rFonts w:ascii="Arial" w:hAnsi="Arial" w:cs="Arial"/>
                <w:color w:val="000000"/>
                <w:sz w:val="20"/>
                <w:szCs w:val="20"/>
              </w:rPr>
              <w:t xml:space="preserve">I. oder II. Zivilkammer über </w:t>
            </w:r>
            <w:r w:rsidR="00BF685E">
              <w:rPr>
                <w:rFonts w:ascii="Arial" w:hAnsi="Arial" w:cs="Arial"/>
                <w:color w:val="000000"/>
                <w:sz w:val="20"/>
                <w:szCs w:val="20"/>
              </w:rPr>
              <w:t>die</w:t>
            </w:r>
            <w:r w:rsidRPr="00324AEC">
              <w:rPr>
                <w:rFonts w:ascii="Arial" w:hAnsi="Arial" w:cs="Arial"/>
                <w:color w:val="000000"/>
                <w:sz w:val="20"/>
                <w:szCs w:val="20"/>
              </w:rPr>
              <w:t xml:space="preserve"> Gesuche. </w:t>
            </w:r>
            <w:r w:rsidR="00BF685E">
              <w:rPr>
                <w:rFonts w:ascii="Arial" w:hAnsi="Arial" w:cs="Arial"/>
                <w:color w:val="000000"/>
                <w:sz w:val="20"/>
                <w:szCs w:val="20"/>
              </w:rPr>
              <w:t>Dieser</w:t>
            </w:r>
            <w:r w:rsidR="00324AEC" w:rsidRPr="00324AEC">
              <w:rPr>
                <w:rFonts w:ascii="Arial" w:hAnsi="Arial" w:cs="Arial"/>
                <w:color w:val="000000"/>
                <w:sz w:val="20"/>
                <w:szCs w:val="20"/>
              </w:rPr>
              <w:t xml:space="preserve"> Rechtsmittelzug</w:t>
            </w:r>
            <w:r w:rsidR="00BF685E">
              <w:rPr>
                <w:rFonts w:ascii="Arial" w:hAnsi="Arial" w:cs="Arial"/>
                <w:color w:val="000000"/>
                <w:sz w:val="20"/>
                <w:szCs w:val="20"/>
              </w:rPr>
              <w:t xml:space="preserve"> w</w:t>
            </w:r>
            <w:r w:rsidR="00BF685E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BF685E">
              <w:rPr>
                <w:rFonts w:ascii="Arial" w:hAnsi="Arial" w:cs="Arial"/>
                <w:color w:val="000000"/>
                <w:sz w:val="20"/>
                <w:szCs w:val="20"/>
              </w:rPr>
              <w:t>derspricht</w:t>
            </w:r>
            <w:r w:rsidR="00324AEC" w:rsidRPr="00324AEC">
              <w:rPr>
                <w:rFonts w:ascii="Arial" w:hAnsi="Arial" w:cs="Arial"/>
                <w:color w:val="000000"/>
                <w:sz w:val="20"/>
                <w:szCs w:val="20"/>
              </w:rPr>
              <w:t xml:space="preserve"> dem Grundsatz, dass Rechtsmittel wenn immer möglich nicht innerhalb desselben Gerichtes durch andere Besetzung ent</w:t>
            </w:r>
            <w:r w:rsidR="00BF685E">
              <w:rPr>
                <w:rFonts w:ascii="Arial" w:hAnsi="Arial" w:cs="Arial"/>
                <w:color w:val="000000"/>
                <w:sz w:val="20"/>
                <w:szCs w:val="20"/>
              </w:rPr>
              <w:t>schieden werden soll</w:t>
            </w:r>
            <w:r w:rsidR="00324AEC" w:rsidRPr="00324AEC">
              <w:rPr>
                <w:rFonts w:ascii="Arial" w:hAnsi="Arial" w:cs="Arial"/>
                <w:color w:val="000000"/>
                <w:sz w:val="20"/>
                <w:szCs w:val="20"/>
              </w:rPr>
              <w:t>en.</w:t>
            </w:r>
          </w:p>
          <w:p w:rsidR="00324AEC" w:rsidRPr="00324AEC" w:rsidRDefault="00324AEC" w:rsidP="0065377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Aus diesen Gründen ist die Zuständigkeit </w:t>
            </w:r>
            <w:r w:rsidR="00653773">
              <w:rPr>
                <w:rFonts w:ascii="Arial" w:hAnsi="Arial" w:cs="Arial"/>
                <w:sz w:val="20"/>
                <w:szCs w:val="20"/>
              </w:rPr>
              <w:t>zum En</w:t>
            </w:r>
            <w:r w:rsidR="00653773">
              <w:rPr>
                <w:rFonts w:ascii="Arial" w:hAnsi="Arial" w:cs="Arial"/>
                <w:sz w:val="20"/>
                <w:szCs w:val="20"/>
              </w:rPr>
              <w:t>t</w:t>
            </w:r>
            <w:r w:rsidR="00653773">
              <w:rPr>
                <w:rFonts w:ascii="Arial" w:hAnsi="Arial" w:cs="Arial"/>
                <w:sz w:val="20"/>
                <w:szCs w:val="20"/>
              </w:rPr>
              <w:t xml:space="preserve">scheid </w:t>
            </w:r>
            <w:r w:rsidR="00653773" w:rsidRPr="00FA1051">
              <w:rPr>
                <w:rFonts w:ascii="Arial" w:hAnsi="Arial" w:cs="Arial"/>
                <w:bCs/>
                <w:sz w:val="20"/>
                <w:szCs w:val="20"/>
              </w:rPr>
              <w:t>über Gesuche um unentgeltliche Recht</w:t>
            </w:r>
            <w:r w:rsidR="00653773" w:rsidRPr="00FA1051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653773" w:rsidRPr="00FA1051">
              <w:rPr>
                <w:rFonts w:ascii="Arial" w:hAnsi="Arial" w:cs="Arial"/>
                <w:bCs/>
                <w:sz w:val="20"/>
                <w:szCs w:val="20"/>
              </w:rPr>
              <w:t xml:space="preserve">pflege vor Einreichung der Klage </w:t>
            </w:r>
            <w:r w:rsidR="00653773">
              <w:rPr>
                <w:rFonts w:ascii="Arial" w:hAnsi="Arial" w:cs="Arial"/>
                <w:bCs/>
                <w:sz w:val="20"/>
                <w:szCs w:val="20"/>
              </w:rPr>
              <w:t>dem</w:t>
            </w:r>
            <w:r w:rsidR="00653773" w:rsidRPr="00FA105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53773" w:rsidRPr="00653773">
              <w:rPr>
                <w:rFonts w:ascii="Arial" w:hAnsi="Arial" w:cs="Arial"/>
                <w:bCs/>
                <w:sz w:val="20"/>
                <w:szCs w:val="20"/>
              </w:rPr>
              <w:t xml:space="preserve">Einzelgericht </w:t>
            </w:r>
            <w:r w:rsidR="00653773" w:rsidRPr="00653773">
              <w:rPr>
                <w:rFonts w:ascii="Arial" w:hAnsi="Arial" w:cs="Arial"/>
                <w:bCs/>
                <w:sz w:val="20"/>
                <w:szCs w:val="20"/>
              </w:rPr>
              <w:lastRenderedPageBreak/>
              <w:t>des in der Hauptsache örtlich zuständigen Bezirk</w:t>
            </w:r>
            <w:r w:rsidR="00653773" w:rsidRPr="00653773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653773" w:rsidRPr="00653773">
              <w:rPr>
                <w:rFonts w:ascii="Arial" w:hAnsi="Arial" w:cs="Arial"/>
                <w:bCs/>
                <w:sz w:val="20"/>
                <w:szCs w:val="20"/>
              </w:rPr>
              <w:t>gerichts</w:t>
            </w:r>
            <w:r w:rsidR="00653773" w:rsidRPr="00FA105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53773">
              <w:rPr>
                <w:rFonts w:ascii="Arial" w:hAnsi="Arial" w:cs="Arial"/>
                <w:bCs/>
                <w:sz w:val="20"/>
                <w:szCs w:val="20"/>
              </w:rPr>
              <w:t>zuzuweisen.</w:t>
            </w:r>
          </w:p>
        </w:tc>
      </w:tr>
      <w:tr w:rsidR="00B920AE" w:rsidRPr="00FA1051" w:rsidTr="00771668">
        <w:tc>
          <w:tcPr>
            <w:tcW w:w="4219" w:type="dxa"/>
          </w:tcPr>
          <w:p w:rsidR="00B920AE" w:rsidRPr="00FA1051" w:rsidRDefault="00B920AE" w:rsidP="00D35152">
            <w:pPr>
              <w:pStyle w:val="Default"/>
              <w:tabs>
                <w:tab w:val="left" w:pos="284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A1051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>Strafverfahren gegen Beamte</w:t>
            </w:r>
          </w:p>
          <w:p w:rsidR="00B920AE" w:rsidRPr="00FA1051" w:rsidRDefault="00B920AE" w:rsidP="00D35152">
            <w:pPr>
              <w:pStyle w:val="Default"/>
              <w:tabs>
                <w:tab w:val="left" w:pos="284"/>
              </w:tabs>
              <w:rPr>
                <w:rStyle w:val="SC2655"/>
                <w:rFonts w:ascii="Arial" w:hAnsi="Arial" w:cs="Arial"/>
                <w:bCs/>
                <w:sz w:val="20"/>
                <w:szCs w:val="20"/>
              </w:rPr>
            </w:pPr>
            <w:r w:rsidRPr="00FA1051">
              <w:rPr>
                <w:rFonts w:ascii="Arial" w:hAnsi="Arial" w:cs="Arial"/>
                <w:bCs/>
                <w:sz w:val="20"/>
                <w:szCs w:val="20"/>
              </w:rPr>
              <w:tab/>
              <w:t>§ 148. Über die Eröffnung oder Nichta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>handnahme einer Strafuntersuchung gegen Beamte gemäss Art. 110 Abs. 3 StGB wegen im Amt begangener Verbrechen oder Verg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>hen entscheidet das Obergericht. Vorbeha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>ten bleibt die Zuständigkeit des Kantonsr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 xml:space="preserve">tes. </w:t>
            </w:r>
          </w:p>
        </w:tc>
        <w:tc>
          <w:tcPr>
            <w:tcW w:w="4536" w:type="dxa"/>
          </w:tcPr>
          <w:p w:rsidR="00B920AE" w:rsidRPr="00FA1051" w:rsidRDefault="00B920AE" w:rsidP="00D35152">
            <w:pPr>
              <w:pStyle w:val="SP278557"/>
              <w:tabs>
                <w:tab w:val="left" w:pos="29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051">
              <w:rPr>
                <w:rFonts w:ascii="Arial" w:hAnsi="Arial" w:cs="Arial"/>
                <w:color w:val="000000"/>
                <w:sz w:val="20"/>
                <w:szCs w:val="20"/>
              </w:rPr>
              <w:t>§ 148 wird aufgehoben.</w:t>
            </w:r>
          </w:p>
        </w:tc>
        <w:tc>
          <w:tcPr>
            <w:tcW w:w="4820" w:type="dxa"/>
          </w:tcPr>
          <w:p w:rsidR="00B920AE" w:rsidRDefault="00A23991" w:rsidP="00A23991">
            <w:pPr>
              <w:pStyle w:val="Default"/>
              <w:tabs>
                <w:tab w:val="left" w:pos="284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23991">
              <w:rPr>
                <w:rFonts w:ascii="Arial" w:hAnsi="Arial" w:cs="Arial"/>
                <w:bCs/>
                <w:i/>
                <w:sz w:val="20"/>
                <w:szCs w:val="20"/>
              </w:rPr>
              <w:t>§ 148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. </w:t>
            </w:r>
            <w:r w:rsidRPr="00FA1051">
              <w:rPr>
                <w:rFonts w:ascii="Arial" w:hAnsi="Arial" w:cs="Arial"/>
                <w:bCs/>
                <w:i/>
                <w:sz w:val="20"/>
                <w:szCs w:val="20"/>
              </w:rPr>
              <w:t>Strafverfahren gegen Beamte</w:t>
            </w:r>
          </w:p>
          <w:p w:rsidR="008D5183" w:rsidRPr="008D5183" w:rsidRDefault="008D5183" w:rsidP="008D5183">
            <w:pPr>
              <w:pStyle w:val="Default"/>
              <w:tabs>
                <w:tab w:val="left" w:pos="284"/>
              </w:tabs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8D5183">
              <w:rPr>
                <w:rFonts w:ascii="Arial" w:hAnsi="Arial" w:cs="Arial"/>
                <w:bCs/>
                <w:sz w:val="20"/>
                <w:szCs w:val="20"/>
                <w:lang w:val="de-DE"/>
              </w:rPr>
              <w:t>Gemäss Art. 7 Abs. 2 lit. b StPO können die Kant</w:t>
            </w:r>
            <w:r w:rsidRPr="008D5183">
              <w:rPr>
                <w:rFonts w:ascii="Arial" w:hAnsi="Arial" w:cs="Arial"/>
                <w:bCs/>
                <w:sz w:val="20"/>
                <w:szCs w:val="20"/>
                <w:lang w:val="de-DE"/>
              </w:rPr>
              <w:t>o</w:t>
            </w:r>
            <w:r w:rsidRPr="008D5183">
              <w:rPr>
                <w:rFonts w:ascii="Arial" w:hAnsi="Arial" w:cs="Arial"/>
                <w:bCs/>
                <w:sz w:val="20"/>
                <w:szCs w:val="20"/>
                <w:lang w:val="de-DE"/>
              </w:rPr>
              <w:t>ne vorsehen, dass die Strafverfolgung der Mitgli</w:t>
            </w:r>
            <w:r w:rsidRPr="008D5183">
              <w:rPr>
                <w:rFonts w:ascii="Arial" w:hAnsi="Arial" w:cs="Arial"/>
                <w:bCs/>
                <w:sz w:val="20"/>
                <w:szCs w:val="20"/>
                <w:lang w:val="de-DE"/>
              </w:rPr>
              <w:t>e</w:t>
            </w:r>
            <w:r w:rsidRPr="008D5183">
              <w:rPr>
                <w:rFonts w:ascii="Arial" w:hAnsi="Arial" w:cs="Arial"/>
                <w:bCs/>
                <w:sz w:val="20"/>
                <w:szCs w:val="20"/>
                <w:lang w:val="de-DE"/>
              </w:rPr>
              <w:t>der ihrer Vollziehungs- und Gerichtsbehörden w</w:t>
            </w:r>
            <w:r w:rsidRPr="008D5183">
              <w:rPr>
                <w:rFonts w:ascii="Arial" w:hAnsi="Arial" w:cs="Arial"/>
                <w:bCs/>
                <w:sz w:val="20"/>
                <w:szCs w:val="20"/>
                <w:lang w:val="de-DE"/>
              </w:rPr>
              <w:t>e</w:t>
            </w:r>
            <w:r w:rsidRPr="008D5183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gen im Amt begangener Verbrechen oder Vergehen von der Ermächtigung einer </w:t>
            </w:r>
            <w:r w:rsidRPr="008D5183">
              <w:rPr>
                <w:rFonts w:ascii="Arial" w:hAnsi="Arial" w:cs="Arial"/>
                <w:bCs/>
                <w:i/>
                <w:sz w:val="20"/>
                <w:szCs w:val="20"/>
                <w:lang w:val="de-DE"/>
              </w:rPr>
              <w:t>nicht richterlichen B</w:t>
            </w:r>
            <w:r w:rsidRPr="008D5183">
              <w:rPr>
                <w:rFonts w:ascii="Arial" w:hAnsi="Arial" w:cs="Arial"/>
                <w:bCs/>
                <w:i/>
                <w:sz w:val="20"/>
                <w:szCs w:val="20"/>
                <w:lang w:val="de-DE"/>
              </w:rPr>
              <w:t>e</w:t>
            </w:r>
            <w:r w:rsidRPr="008D5183">
              <w:rPr>
                <w:rFonts w:ascii="Arial" w:hAnsi="Arial" w:cs="Arial"/>
                <w:bCs/>
                <w:i/>
                <w:sz w:val="20"/>
                <w:szCs w:val="20"/>
                <w:lang w:val="de-DE"/>
              </w:rPr>
              <w:t>hörde</w:t>
            </w:r>
            <w:r w:rsidRPr="008D5183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abhängt. 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t>Mi</w:t>
            </w:r>
            <w:r w:rsidRPr="008D5183">
              <w:rPr>
                <w:rFonts w:ascii="Arial" w:hAnsi="Arial" w:cs="Arial"/>
                <w:bCs/>
                <w:sz w:val="20"/>
                <w:szCs w:val="20"/>
                <w:lang w:val="de-DE"/>
              </w:rPr>
              <w:t>t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dieser Regelung </w:t>
            </w:r>
            <w:r w:rsidRPr="008D5183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wollte der Bundesgesetzgeber nicht </w:t>
            </w:r>
            <w:r w:rsidRPr="008D5183">
              <w:rPr>
                <w:rFonts w:ascii="Arial" w:hAnsi="Arial" w:cs="Arial"/>
                <w:bCs/>
                <w:sz w:val="20"/>
                <w:szCs w:val="20"/>
              </w:rPr>
              <w:t>ausschliessen</w:t>
            </w:r>
            <w:r w:rsidRPr="008D5183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, dass die Kantone </w:t>
            </w:r>
            <w:r w:rsidRPr="008D5183">
              <w:rPr>
                <w:rFonts w:ascii="Arial" w:hAnsi="Arial" w:cs="Arial"/>
                <w:bCs/>
                <w:i/>
                <w:sz w:val="20"/>
                <w:szCs w:val="20"/>
                <w:lang w:val="de-DE"/>
              </w:rPr>
              <w:t>richterliche Behörden</w:t>
            </w:r>
            <w:r w:rsidRPr="008D5183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zur Ermächtigung der Strafverfolgung einsetzen. 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Vielmehr muss es </w:t>
            </w:r>
            <w:r w:rsidRPr="008D5183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den Kantonen nach dem Grundsatz "in </w:t>
            </w:r>
            <w:proofErr w:type="spellStart"/>
            <w:r w:rsidRPr="008D5183">
              <w:rPr>
                <w:rFonts w:ascii="Arial" w:hAnsi="Arial" w:cs="Arial"/>
                <w:bCs/>
                <w:sz w:val="20"/>
                <w:szCs w:val="20"/>
                <w:lang w:val="de-DE"/>
              </w:rPr>
              <w:t>maiore</w:t>
            </w:r>
            <w:proofErr w:type="spellEnd"/>
            <w:r w:rsidRPr="008D5183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m</w:t>
            </w:r>
            <w:r w:rsidRPr="008D5183">
              <w:rPr>
                <w:rFonts w:ascii="Arial" w:hAnsi="Arial" w:cs="Arial"/>
                <w:bCs/>
                <w:sz w:val="20"/>
                <w:szCs w:val="20"/>
                <w:lang w:val="de-DE"/>
              </w:rPr>
              <w:t>i</w:t>
            </w:r>
            <w:r w:rsidRPr="008D5183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nus" erst recht erlaubt sein, mit entsprechender Unabhängigkeit ausgestattete richterliche Behörden 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dafür </w:t>
            </w:r>
            <w:r w:rsidRPr="008D5183">
              <w:rPr>
                <w:rFonts w:ascii="Arial" w:hAnsi="Arial" w:cs="Arial"/>
                <w:bCs/>
                <w:sz w:val="20"/>
                <w:szCs w:val="20"/>
                <w:lang w:val="de-DE"/>
              </w:rPr>
              <w:t>einzusetzen</w:t>
            </w:r>
            <w:r w:rsidR="00617CAA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(vgl. BGE </w:t>
            </w:r>
            <w:r w:rsidR="00617CAA" w:rsidRPr="00617CAA">
              <w:rPr>
                <w:rFonts w:ascii="Arial" w:hAnsi="Arial" w:cs="Arial"/>
                <w:bCs/>
                <w:sz w:val="20"/>
                <w:szCs w:val="20"/>
                <w:lang w:val="de-DE"/>
              </w:rPr>
              <w:t>137 IV 269</w:t>
            </w:r>
            <w:r w:rsidR="00617CAA">
              <w:rPr>
                <w:rFonts w:ascii="Arial" w:hAnsi="Arial" w:cs="Arial"/>
                <w:bCs/>
                <w:sz w:val="20"/>
                <w:szCs w:val="20"/>
                <w:lang w:val="de-DE"/>
              </w:rPr>
              <w:t>)</w:t>
            </w:r>
            <w:r w:rsidRPr="008D5183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. </w:t>
            </w:r>
            <w:bookmarkStart w:id="0" w:name="idp526016"/>
            <w:bookmarkEnd w:id="0"/>
            <w:r w:rsidR="00706876">
              <w:rPr>
                <w:rFonts w:ascii="Arial" w:hAnsi="Arial" w:cs="Arial"/>
                <w:bCs/>
                <w:sz w:val="20"/>
                <w:szCs w:val="20"/>
                <w:lang w:val="de-DE"/>
              </w:rPr>
              <w:t>Festz</w:t>
            </w:r>
            <w:r w:rsidR="00706876">
              <w:rPr>
                <w:rFonts w:ascii="Arial" w:hAnsi="Arial" w:cs="Arial"/>
                <w:bCs/>
                <w:sz w:val="20"/>
                <w:szCs w:val="20"/>
                <w:lang w:val="de-DE"/>
              </w:rPr>
              <w:t>u</w:t>
            </w:r>
            <w:r w:rsidR="00706876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halten ist, dass </w:t>
            </w:r>
            <w:r w:rsidR="00706876" w:rsidRPr="00706876">
              <w:rPr>
                <w:rFonts w:ascii="Arial" w:hAnsi="Arial" w:cs="Arial"/>
                <w:bCs/>
                <w:sz w:val="20"/>
                <w:szCs w:val="20"/>
                <w:lang w:val="de-DE"/>
              </w:rPr>
              <w:t>beim Ermächtigungsentscheid nur strafrechtliche Überlegungen berücksichtigt</w:t>
            </w:r>
            <w:r w:rsidR="00706876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werden dürfen (vgl. demgegenüber § 38 Kantonsratsg</w:t>
            </w:r>
            <w:r w:rsidR="00706876">
              <w:rPr>
                <w:rFonts w:ascii="Arial" w:hAnsi="Arial" w:cs="Arial"/>
                <w:bCs/>
                <w:sz w:val="20"/>
                <w:szCs w:val="20"/>
                <w:lang w:val="de-DE"/>
              </w:rPr>
              <w:t>e</w:t>
            </w:r>
            <w:r w:rsidR="00706876">
              <w:rPr>
                <w:rFonts w:ascii="Arial" w:hAnsi="Arial" w:cs="Arial"/>
                <w:bCs/>
                <w:sz w:val="20"/>
                <w:szCs w:val="20"/>
                <w:lang w:val="de-DE"/>
              </w:rPr>
              <w:t>setz).</w:t>
            </w:r>
          </w:p>
          <w:p w:rsidR="00A23991" w:rsidRDefault="00617CAA" w:rsidP="00617CAA">
            <w:pPr>
              <w:pStyle w:val="Default"/>
              <w:tabs>
                <w:tab w:val="left" w:pos="284"/>
              </w:tabs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t>N</w:t>
            </w:r>
            <w:r w:rsidR="008D5183" w:rsidRPr="008D5183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ach dem Wortlaut von § 148 Satz 1 GOG 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soll </w:t>
            </w:r>
            <w:r w:rsidR="008D5183" w:rsidRPr="008D5183">
              <w:rPr>
                <w:rFonts w:ascii="Arial" w:hAnsi="Arial" w:cs="Arial"/>
                <w:bCs/>
                <w:sz w:val="20"/>
                <w:szCs w:val="20"/>
                <w:lang w:val="de-DE"/>
              </w:rPr>
              <w:t>das Obergericht über die Eröffnung oder Nichtanhan</w:t>
            </w:r>
            <w:r w:rsidR="008D5183" w:rsidRPr="008D5183">
              <w:rPr>
                <w:rFonts w:ascii="Arial" w:hAnsi="Arial" w:cs="Arial"/>
                <w:bCs/>
                <w:sz w:val="20"/>
                <w:szCs w:val="20"/>
                <w:lang w:val="de-DE"/>
              </w:rPr>
              <w:t>d</w:t>
            </w:r>
            <w:r w:rsidR="008D5183" w:rsidRPr="008D5183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nahme einer </w:t>
            </w:r>
            <w:bookmarkStart w:id="1" w:name="page277"/>
            <w:bookmarkEnd w:id="1"/>
            <w:r w:rsidR="008D5183" w:rsidRPr="008D5183">
              <w:rPr>
                <w:rFonts w:ascii="Arial" w:hAnsi="Arial" w:cs="Arial"/>
                <w:bCs/>
                <w:sz w:val="20"/>
                <w:szCs w:val="20"/>
                <w:lang w:val="de-DE"/>
              </w:rPr>
              <w:t>Strafuntersuchung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entscheiden</w:t>
            </w:r>
            <w:r w:rsidR="008D5183" w:rsidRPr="008D5183">
              <w:rPr>
                <w:rFonts w:ascii="Arial" w:hAnsi="Arial" w:cs="Arial"/>
                <w:bCs/>
                <w:sz w:val="20"/>
                <w:szCs w:val="20"/>
                <w:lang w:val="de-DE"/>
              </w:rPr>
              <w:t>. D</w:t>
            </w:r>
            <w:r w:rsidR="008D5183">
              <w:rPr>
                <w:rFonts w:ascii="Arial" w:hAnsi="Arial" w:cs="Arial"/>
                <w:bCs/>
                <w:sz w:val="20"/>
                <w:szCs w:val="20"/>
                <w:lang w:val="de-DE"/>
              </w:rPr>
              <w:t>i</w:t>
            </w:r>
            <w:r w:rsidR="008D5183">
              <w:rPr>
                <w:rFonts w:ascii="Arial" w:hAnsi="Arial" w:cs="Arial"/>
                <w:bCs/>
                <w:sz w:val="20"/>
                <w:szCs w:val="20"/>
                <w:lang w:val="de-DE"/>
              </w:rPr>
              <w:t>e</w:t>
            </w:r>
            <w:r w:rsidR="008D5183">
              <w:rPr>
                <w:rFonts w:ascii="Arial" w:hAnsi="Arial" w:cs="Arial"/>
                <w:bCs/>
                <w:sz w:val="20"/>
                <w:szCs w:val="20"/>
                <w:lang w:val="de-DE"/>
              </w:rPr>
              <w:t>ser</w:t>
            </w:r>
            <w:r w:rsidR="008D5183" w:rsidRPr="008D5183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Entscheid obliegt </w:t>
            </w:r>
            <w:r w:rsidR="008D5183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aber gemäss </w:t>
            </w:r>
            <w:r w:rsidR="008D5183" w:rsidRPr="008D5183">
              <w:rPr>
                <w:rFonts w:ascii="Arial" w:hAnsi="Arial" w:cs="Arial"/>
                <w:bCs/>
                <w:sz w:val="20"/>
                <w:szCs w:val="20"/>
                <w:lang w:val="de-DE"/>
              </w:rPr>
              <w:t>Art. 309 und 310 StPO</w:t>
            </w:r>
            <w:r w:rsidR="008D5183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r w:rsidR="008D5183" w:rsidRPr="008D5183">
              <w:rPr>
                <w:rFonts w:ascii="Arial" w:hAnsi="Arial" w:cs="Arial"/>
                <w:bCs/>
                <w:sz w:val="20"/>
                <w:szCs w:val="20"/>
              </w:rPr>
              <w:t>ausschliesslich</w:t>
            </w:r>
            <w:r w:rsidR="008D5183" w:rsidRPr="008D5183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r w:rsidR="008D5183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der Staatsanwaltschaft. </w:t>
            </w:r>
            <w:r w:rsidR="008D5183" w:rsidRPr="008D5183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§ 148 GOG 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versendet jedoch in </w:t>
            </w:r>
            <w:r w:rsidR="008D5183" w:rsidRPr="008D5183">
              <w:rPr>
                <w:rFonts w:ascii="Arial" w:hAnsi="Arial" w:cs="Arial"/>
                <w:bCs/>
                <w:sz w:val="20"/>
                <w:szCs w:val="20"/>
                <w:lang w:val="de-DE"/>
              </w:rPr>
              <w:t>missverständlich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t>er Weise die Begriffe der „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t xml:space="preserve">Eröffnung oder Nichtanhandnahme </w:t>
            </w:r>
            <w:r w:rsidRPr="00FA1051">
              <w:rPr>
                <w:rFonts w:ascii="Arial" w:hAnsi="Arial" w:cs="Arial"/>
                <w:bCs/>
                <w:sz w:val="20"/>
                <w:szCs w:val="20"/>
              </w:rPr>
              <w:lastRenderedPageBreak/>
              <w:t>einer Strafuntersuchung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“ anstatt des Begriffs der „Ermächtigung zur Durchführung einer Strafunte</w:t>
            </w: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6707F4">
              <w:rPr>
                <w:rFonts w:ascii="Arial" w:hAnsi="Arial" w:cs="Arial"/>
                <w:bCs/>
                <w:sz w:val="20"/>
                <w:szCs w:val="20"/>
              </w:rPr>
              <w:t>suchung“.</w:t>
            </w:r>
            <w:r w:rsidR="008D5183" w:rsidRPr="008D5183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r w:rsidR="00706876">
              <w:rPr>
                <w:rFonts w:ascii="Arial" w:hAnsi="Arial" w:cs="Arial"/>
                <w:bCs/>
                <w:sz w:val="20"/>
                <w:szCs w:val="20"/>
                <w:lang w:val="de-DE"/>
              </w:rPr>
              <w:t>Insofern ist die Bestimmung</w:t>
            </w:r>
            <w:r w:rsidR="00B021FB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zwingend</w:t>
            </w:r>
            <w:r w:rsidR="00706876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zu korrigieren.</w:t>
            </w:r>
          </w:p>
          <w:p w:rsidR="00706876" w:rsidRPr="008D5183" w:rsidRDefault="00B021FB" w:rsidP="006707F4">
            <w:pPr>
              <w:pStyle w:val="Default"/>
              <w:tabs>
                <w:tab w:val="left" w:pos="284"/>
              </w:tabs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t>Nachdem die Bestimmung mit dem bisherigen Wortlaut nicht aufrechterhalten werden kann, e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t>r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t>scheint es gerechtfertigt, sie grundsätzlich zu pr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t>ü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t>fen. Dabei ist zu berücksichtigen, dass die Recht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t>s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t>unterworfenen kaum verstehen, dass einerseits das Obergericht eine Ermächtigung zur Durchführung einer Strafuntersuchung erteilt, die Staatsanwal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t>t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schaft in der Folge diese aber nicht an die Hand nimmt (Art. 310 StPO). Die </w:t>
            </w:r>
            <w:r w:rsidRPr="00B021FB">
              <w:rPr>
                <w:rFonts w:ascii="Arial" w:hAnsi="Arial" w:cs="Arial"/>
                <w:bCs/>
                <w:sz w:val="20"/>
                <w:szCs w:val="20"/>
              </w:rPr>
              <w:t xml:space="preserve">Regelung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gemäss § 148 GOG sollte </w:t>
            </w:r>
            <w:r w:rsidR="006707F4">
              <w:rPr>
                <w:rFonts w:ascii="Arial" w:hAnsi="Arial" w:cs="Arial"/>
                <w:bCs/>
                <w:sz w:val="20"/>
                <w:szCs w:val="20"/>
              </w:rPr>
              <w:t>einer möglichen Unterstellung, die</w:t>
            </w:r>
            <w:r w:rsidRPr="00B021FB">
              <w:rPr>
                <w:rFonts w:ascii="Arial" w:hAnsi="Arial" w:cs="Arial"/>
                <w:bCs/>
                <w:sz w:val="20"/>
                <w:szCs w:val="20"/>
              </w:rPr>
              <w:t xml:space="preserve"> Staatsanwaltschaft</w:t>
            </w:r>
            <w:r w:rsidR="006707F4">
              <w:rPr>
                <w:rFonts w:ascii="Arial" w:hAnsi="Arial" w:cs="Arial"/>
                <w:bCs/>
                <w:sz w:val="20"/>
                <w:szCs w:val="20"/>
              </w:rPr>
              <w:t xml:space="preserve"> schütze</w:t>
            </w:r>
            <w:r w:rsidRPr="00B021FB">
              <w:rPr>
                <w:rFonts w:ascii="Arial" w:hAnsi="Arial" w:cs="Arial"/>
                <w:bCs/>
                <w:sz w:val="20"/>
                <w:szCs w:val="20"/>
              </w:rPr>
              <w:t xml:space="preserve"> aus kollegialen Grü</w:t>
            </w:r>
            <w:r w:rsidRPr="00B021FB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B021FB">
              <w:rPr>
                <w:rFonts w:ascii="Arial" w:hAnsi="Arial" w:cs="Arial"/>
                <w:bCs/>
                <w:sz w:val="20"/>
                <w:szCs w:val="20"/>
              </w:rPr>
              <w:t>den andere</w:t>
            </w:r>
            <w:r w:rsidR="006707F4">
              <w:rPr>
                <w:rFonts w:ascii="Arial" w:hAnsi="Arial" w:cs="Arial"/>
                <w:bCs/>
                <w:sz w:val="20"/>
                <w:szCs w:val="20"/>
              </w:rPr>
              <w:t xml:space="preserve"> Staatsangestellte und nehme deshalb Strafuntersuchungen nicht an die Hand, den Boden entziehen. Allerdings ist gegen den </w:t>
            </w:r>
            <w:proofErr w:type="spellStart"/>
            <w:r w:rsidR="006707F4">
              <w:rPr>
                <w:rFonts w:ascii="Arial" w:hAnsi="Arial" w:cs="Arial"/>
                <w:bCs/>
                <w:sz w:val="20"/>
                <w:szCs w:val="20"/>
              </w:rPr>
              <w:t>Nichtanhan</w:t>
            </w:r>
            <w:r w:rsidR="006707F4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6707F4">
              <w:rPr>
                <w:rFonts w:ascii="Arial" w:hAnsi="Arial" w:cs="Arial"/>
                <w:bCs/>
                <w:sz w:val="20"/>
                <w:szCs w:val="20"/>
              </w:rPr>
              <w:t>nahmeentscheid</w:t>
            </w:r>
            <w:proofErr w:type="spellEnd"/>
            <w:r w:rsidR="006707F4">
              <w:rPr>
                <w:rFonts w:ascii="Arial" w:hAnsi="Arial" w:cs="Arial"/>
                <w:bCs/>
                <w:sz w:val="20"/>
                <w:szCs w:val="20"/>
              </w:rPr>
              <w:t xml:space="preserve"> die Beschwerde gemäss Art. 322 StPO zulässig (vgl. Art. 310 Abs. 2 StPO)</w:t>
            </w:r>
            <w:r w:rsidRPr="00B021FB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6707F4">
              <w:rPr>
                <w:rFonts w:ascii="Arial" w:hAnsi="Arial" w:cs="Arial"/>
                <w:bCs/>
                <w:sz w:val="20"/>
                <w:szCs w:val="20"/>
              </w:rPr>
              <w:t xml:space="preserve"> Der Rechtsschutz ist deshalb auch ohne zusätzlichen Ermächtigungsentscheid durch das Obergericht ausreichend gewährleistet. Die Bestimmung ist deshalb ersatzlos zu streichen. </w:t>
            </w:r>
          </w:p>
        </w:tc>
      </w:tr>
      <w:tr w:rsidR="00B920AE" w:rsidRPr="00FA1051" w:rsidTr="00771668">
        <w:tc>
          <w:tcPr>
            <w:tcW w:w="4219" w:type="dxa"/>
          </w:tcPr>
          <w:p w:rsidR="00B920AE" w:rsidRPr="00FA1051" w:rsidRDefault="00B920AE" w:rsidP="00D35152">
            <w:pPr>
              <w:pStyle w:val="Default"/>
              <w:tabs>
                <w:tab w:val="left" w:pos="284"/>
              </w:tabs>
              <w:rPr>
                <w:rStyle w:val="SC2655"/>
                <w:rFonts w:ascii="Arial" w:hAnsi="Arial" w:cs="Arial"/>
                <w:b/>
                <w:bCs/>
                <w:sz w:val="20"/>
                <w:szCs w:val="20"/>
              </w:rPr>
            </w:pPr>
            <w:r w:rsidRPr="00FA1051">
              <w:rPr>
                <w:rStyle w:val="SC2655"/>
                <w:rFonts w:ascii="Arial" w:hAnsi="Arial" w:cs="Arial"/>
                <w:b/>
                <w:bCs/>
                <w:sz w:val="20"/>
                <w:szCs w:val="20"/>
              </w:rPr>
              <w:lastRenderedPageBreak/>
              <w:t>A. Bundesrechtliche Ordnungsbussen im Strassenverkehr</w:t>
            </w:r>
          </w:p>
        </w:tc>
        <w:tc>
          <w:tcPr>
            <w:tcW w:w="4536" w:type="dxa"/>
          </w:tcPr>
          <w:p w:rsidR="00B920AE" w:rsidRPr="00FA1051" w:rsidRDefault="00B920AE" w:rsidP="00D35152">
            <w:pPr>
              <w:pStyle w:val="SP278557"/>
              <w:tabs>
                <w:tab w:val="left" w:pos="29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051">
              <w:rPr>
                <w:rFonts w:ascii="Arial" w:hAnsi="Arial" w:cs="Arial"/>
                <w:color w:val="000000"/>
                <w:sz w:val="20"/>
                <w:szCs w:val="20"/>
              </w:rPr>
              <w:t xml:space="preserve">Titel vor § 170: </w:t>
            </w:r>
          </w:p>
          <w:p w:rsidR="00B920AE" w:rsidRPr="00FA1051" w:rsidRDefault="00B920AE" w:rsidP="00D35152">
            <w:pPr>
              <w:pStyle w:val="Default"/>
              <w:tabs>
                <w:tab w:val="left" w:pos="2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A1051">
              <w:rPr>
                <w:rFonts w:ascii="Arial" w:hAnsi="Arial" w:cs="Arial"/>
                <w:b/>
                <w:sz w:val="20"/>
                <w:szCs w:val="20"/>
              </w:rPr>
              <w:t>A. Bundesrechtliche Ordnungsbussen</w:t>
            </w:r>
          </w:p>
        </w:tc>
        <w:tc>
          <w:tcPr>
            <w:tcW w:w="4820" w:type="dxa"/>
          </w:tcPr>
          <w:p w:rsidR="00B920AE" w:rsidRPr="00FA1051" w:rsidRDefault="00B920AE" w:rsidP="00A23991">
            <w:pPr>
              <w:pStyle w:val="SP2785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051">
              <w:rPr>
                <w:rFonts w:ascii="Arial" w:hAnsi="Arial" w:cs="Arial"/>
                <w:color w:val="000000"/>
                <w:sz w:val="20"/>
                <w:szCs w:val="20"/>
              </w:rPr>
              <w:t xml:space="preserve">Nachdem § 170 GOG </w:t>
            </w:r>
            <w:r w:rsidR="00A23991">
              <w:rPr>
                <w:rFonts w:ascii="Arial" w:hAnsi="Arial" w:cs="Arial"/>
                <w:color w:val="000000"/>
                <w:sz w:val="20"/>
                <w:szCs w:val="20"/>
              </w:rPr>
              <w:t>neben den</w:t>
            </w:r>
            <w:r w:rsidRPr="00FA1051">
              <w:rPr>
                <w:rFonts w:ascii="Arial" w:hAnsi="Arial" w:cs="Arial"/>
                <w:color w:val="000000"/>
                <w:sz w:val="20"/>
                <w:szCs w:val="20"/>
              </w:rPr>
              <w:t xml:space="preserve"> Ordnungsbussen im Strassenverkehr </w:t>
            </w:r>
            <w:r w:rsidR="00A23991">
              <w:rPr>
                <w:rFonts w:ascii="Arial" w:hAnsi="Arial" w:cs="Arial"/>
                <w:color w:val="000000"/>
                <w:sz w:val="20"/>
                <w:szCs w:val="20"/>
              </w:rPr>
              <w:t>neu</w:t>
            </w:r>
            <w:r w:rsidRPr="00FA1051">
              <w:rPr>
                <w:rFonts w:ascii="Arial" w:hAnsi="Arial" w:cs="Arial"/>
                <w:color w:val="000000"/>
                <w:sz w:val="20"/>
                <w:szCs w:val="20"/>
              </w:rPr>
              <w:t xml:space="preserve"> auch Ordnungsbussen in anderen Bereichen</w:t>
            </w:r>
            <w:r w:rsidR="00A23991">
              <w:rPr>
                <w:rFonts w:ascii="Arial" w:hAnsi="Arial" w:cs="Arial"/>
                <w:color w:val="000000"/>
                <w:sz w:val="20"/>
                <w:szCs w:val="20"/>
              </w:rPr>
              <w:t xml:space="preserve"> umfassen soll</w:t>
            </w:r>
            <w:r w:rsidRPr="00FA1051">
              <w:rPr>
                <w:rFonts w:ascii="Arial" w:hAnsi="Arial" w:cs="Arial"/>
                <w:color w:val="000000"/>
                <w:sz w:val="20"/>
                <w:szCs w:val="20"/>
              </w:rPr>
              <w:t>, ist der Titel a</w:t>
            </w:r>
            <w:r w:rsidRPr="00FA1051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FA1051">
              <w:rPr>
                <w:rFonts w:ascii="Arial" w:hAnsi="Arial" w:cs="Arial"/>
                <w:color w:val="000000"/>
                <w:sz w:val="20"/>
                <w:szCs w:val="20"/>
              </w:rPr>
              <w:t xml:space="preserve">zupassen. </w:t>
            </w:r>
          </w:p>
        </w:tc>
      </w:tr>
      <w:tr w:rsidR="00B920AE" w:rsidRPr="00FA1051" w:rsidTr="00771668">
        <w:tc>
          <w:tcPr>
            <w:tcW w:w="4219" w:type="dxa"/>
          </w:tcPr>
          <w:p w:rsidR="00B920AE" w:rsidRPr="00FA1051" w:rsidRDefault="00B920AE" w:rsidP="00653773">
            <w:pPr>
              <w:pStyle w:val="SP278540"/>
              <w:tabs>
                <w:tab w:val="left" w:pos="284"/>
              </w:tabs>
              <w:ind w:firstLine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051">
              <w:rPr>
                <w:rStyle w:val="SC2655"/>
                <w:rFonts w:ascii="Arial" w:hAnsi="Arial" w:cs="Arial"/>
                <w:sz w:val="20"/>
                <w:szCs w:val="20"/>
              </w:rPr>
              <w:lastRenderedPageBreak/>
              <w:tab/>
              <w:t xml:space="preserve">§ 170. </w:t>
            </w:r>
            <w:r w:rsidRPr="00FA1051">
              <w:rPr>
                <w:rStyle w:val="SC2655"/>
                <w:rFonts w:ascii="Arial" w:hAnsi="Arial" w:cs="Arial"/>
                <w:sz w:val="20"/>
                <w:szCs w:val="20"/>
                <w:vertAlign w:val="superscript"/>
              </w:rPr>
              <w:t xml:space="preserve">1 </w:t>
            </w:r>
            <w:r w:rsidRPr="00FA1051">
              <w:rPr>
                <w:rStyle w:val="SC2655"/>
                <w:rFonts w:ascii="Arial" w:hAnsi="Arial" w:cs="Arial"/>
                <w:sz w:val="20"/>
                <w:szCs w:val="20"/>
              </w:rPr>
              <w:t>Der Regierungsrat übt die Befu</w:t>
            </w:r>
            <w:r w:rsidRPr="00FA1051">
              <w:rPr>
                <w:rStyle w:val="SC2655"/>
                <w:rFonts w:ascii="Arial" w:hAnsi="Arial" w:cs="Arial"/>
                <w:sz w:val="20"/>
                <w:szCs w:val="20"/>
              </w:rPr>
              <w:t>g</w:t>
            </w:r>
            <w:r w:rsidRPr="00FA1051">
              <w:rPr>
                <w:rStyle w:val="SC2655"/>
                <w:rFonts w:ascii="Arial" w:hAnsi="Arial" w:cs="Arial"/>
                <w:sz w:val="20"/>
                <w:szCs w:val="20"/>
              </w:rPr>
              <w:t>nisse aus, welche die Bundesgesetzgebung über Ordnungsbussen im Strassenverkehr</w:t>
            </w:r>
            <w:r w:rsidRPr="00FA1051">
              <w:rPr>
                <w:rStyle w:val="SC2666"/>
                <w:rFonts w:ascii="Arial" w:hAnsi="Arial" w:cs="Arial"/>
                <w:sz w:val="20"/>
                <w:szCs w:val="20"/>
              </w:rPr>
              <w:t xml:space="preserve"> </w:t>
            </w:r>
            <w:r w:rsidRPr="00FA1051">
              <w:rPr>
                <w:rStyle w:val="SC2655"/>
                <w:rFonts w:ascii="Arial" w:hAnsi="Arial" w:cs="Arial"/>
                <w:sz w:val="20"/>
                <w:szCs w:val="20"/>
              </w:rPr>
              <w:t>den Kantonen zuweist.</w:t>
            </w:r>
          </w:p>
          <w:p w:rsidR="00B920AE" w:rsidRPr="00FA1051" w:rsidRDefault="00B920AE" w:rsidP="00653773">
            <w:pPr>
              <w:pStyle w:val="SP278540"/>
              <w:tabs>
                <w:tab w:val="left" w:pos="284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051">
              <w:rPr>
                <w:rStyle w:val="SC2655"/>
                <w:rFonts w:ascii="Arial" w:hAnsi="Arial" w:cs="Arial"/>
                <w:sz w:val="20"/>
                <w:szCs w:val="20"/>
              </w:rPr>
              <w:tab/>
            </w:r>
            <w:r w:rsidRPr="00FA1051">
              <w:rPr>
                <w:rStyle w:val="SC2655"/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FA1051">
              <w:rPr>
                <w:rStyle w:val="SC2655"/>
                <w:rFonts w:ascii="Arial" w:hAnsi="Arial" w:cs="Arial"/>
                <w:sz w:val="20"/>
                <w:szCs w:val="20"/>
              </w:rPr>
              <w:t>Er legt die Anforderungen fest, denen die Gemeinden und ihre Polizeien zu gen</w:t>
            </w:r>
            <w:r w:rsidRPr="00FA1051">
              <w:rPr>
                <w:rStyle w:val="SC2655"/>
                <w:rFonts w:ascii="Arial" w:hAnsi="Arial" w:cs="Arial"/>
                <w:sz w:val="20"/>
                <w:szCs w:val="20"/>
              </w:rPr>
              <w:t>ü</w:t>
            </w:r>
            <w:r w:rsidRPr="00FA1051">
              <w:rPr>
                <w:rStyle w:val="SC2655"/>
                <w:rFonts w:ascii="Arial" w:hAnsi="Arial" w:cs="Arial"/>
                <w:sz w:val="20"/>
                <w:szCs w:val="20"/>
              </w:rPr>
              <w:t>gen haben, um neben der Kantonspolizei zur Erhebung von Ordnungsbussen im Stra</w:t>
            </w:r>
            <w:r w:rsidRPr="00FA1051">
              <w:rPr>
                <w:rStyle w:val="SC2655"/>
                <w:rFonts w:ascii="Arial" w:hAnsi="Arial" w:cs="Arial"/>
                <w:sz w:val="20"/>
                <w:szCs w:val="20"/>
              </w:rPr>
              <w:t>s</w:t>
            </w:r>
            <w:r w:rsidRPr="00FA1051">
              <w:rPr>
                <w:rStyle w:val="SC2655"/>
                <w:rFonts w:ascii="Arial" w:hAnsi="Arial" w:cs="Arial"/>
                <w:sz w:val="20"/>
                <w:szCs w:val="20"/>
              </w:rPr>
              <w:t>senverkehr durch die Mitarbeitenden ihrer Polizei berechtigt zu sein. Er bezeichnet die Gemeinden, die diese Voraussetzungen erfüllen.</w:t>
            </w:r>
          </w:p>
          <w:p w:rsidR="00B920AE" w:rsidRPr="00FA1051" w:rsidRDefault="00B920AE" w:rsidP="00653773">
            <w:pPr>
              <w:pStyle w:val="SP278540"/>
              <w:tabs>
                <w:tab w:val="left" w:pos="284"/>
              </w:tabs>
              <w:ind w:firstLine="283"/>
              <w:rPr>
                <w:rStyle w:val="SC2655"/>
                <w:rFonts w:ascii="Arial" w:hAnsi="Arial" w:cs="Arial"/>
                <w:sz w:val="20"/>
                <w:szCs w:val="20"/>
              </w:rPr>
            </w:pPr>
            <w:r w:rsidRPr="00FA1051">
              <w:rPr>
                <w:rStyle w:val="SC2655"/>
                <w:rFonts w:ascii="Arial" w:hAnsi="Arial" w:cs="Arial"/>
                <w:sz w:val="20"/>
                <w:szCs w:val="20"/>
              </w:rPr>
              <w:tab/>
            </w:r>
            <w:r w:rsidRPr="00FA1051">
              <w:rPr>
                <w:rStyle w:val="SC2655"/>
                <w:rFonts w:ascii="Arial" w:hAnsi="Arial" w:cs="Arial"/>
                <w:sz w:val="20"/>
                <w:szCs w:val="20"/>
                <w:vertAlign w:val="superscript"/>
              </w:rPr>
              <w:t xml:space="preserve">3 </w:t>
            </w:r>
            <w:r w:rsidRPr="00FA1051">
              <w:rPr>
                <w:rStyle w:val="SC2655"/>
                <w:rFonts w:ascii="Arial" w:hAnsi="Arial" w:cs="Arial"/>
                <w:sz w:val="20"/>
                <w:szCs w:val="20"/>
              </w:rPr>
              <w:t>Die für das Polizeiwesen zuständige D</w:t>
            </w:r>
            <w:r w:rsidRPr="00FA1051">
              <w:rPr>
                <w:rStyle w:val="SC2655"/>
                <w:rFonts w:ascii="Arial" w:hAnsi="Arial" w:cs="Arial"/>
                <w:sz w:val="20"/>
                <w:szCs w:val="20"/>
              </w:rPr>
              <w:t>i</w:t>
            </w:r>
            <w:r w:rsidRPr="00FA1051">
              <w:rPr>
                <w:rStyle w:val="SC2655"/>
                <w:rFonts w:ascii="Arial" w:hAnsi="Arial" w:cs="Arial"/>
                <w:sz w:val="20"/>
                <w:szCs w:val="20"/>
              </w:rPr>
              <w:t>rektion bezeichnet die Mitarbeitenden der Kantonspolizei, die zur Erhebung von Or</w:t>
            </w:r>
            <w:r w:rsidRPr="00FA1051">
              <w:rPr>
                <w:rStyle w:val="SC2655"/>
                <w:rFonts w:ascii="Arial" w:hAnsi="Arial" w:cs="Arial"/>
                <w:sz w:val="20"/>
                <w:szCs w:val="20"/>
              </w:rPr>
              <w:t>d</w:t>
            </w:r>
            <w:r w:rsidRPr="00FA1051">
              <w:rPr>
                <w:rStyle w:val="SC2655"/>
                <w:rFonts w:ascii="Arial" w:hAnsi="Arial" w:cs="Arial"/>
                <w:sz w:val="20"/>
                <w:szCs w:val="20"/>
              </w:rPr>
              <w:t>nungsbussen berechtigt sind. Die Gemeind</w:t>
            </w:r>
            <w:r w:rsidRPr="00FA1051">
              <w:rPr>
                <w:rStyle w:val="SC2655"/>
                <w:rFonts w:ascii="Arial" w:hAnsi="Arial" w:cs="Arial"/>
                <w:sz w:val="20"/>
                <w:szCs w:val="20"/>
              </w:rPr>
              <w:t>e</w:t>
            </w:r>
            <w:r w:rsidRPr="00FA1051">
              <w:rPr>
                <w:rStyle w:val="SC2655"/>
                <w:rFonts w:ascii="Arial" w:hAnsi="Arial" w:cs="Arial"/>
                <w:sz w:val="20"/>
                <w:szCs w:val="20"/>
              </w:rPr>
              <w:t>räte bezeichnen die Mitarbeitenden ihrer Polizei, die zur Erhebung von Ordnungsbu</w:t>
            </w:r>
            <w:r w:rsidRPr="00FA1051">
              <w:rPr>
                <w:rStyle w:val="SC2655"/>
                <w:rFonts w:ascii="Arial" w:hAnsi="Arial" w:cs="Arial"/>
                <w:sz w:val="20"/>
                <w:szCs w:val="20"/>
              </w:rPr>
              <w:t>s</w:t>
            </w:r>
            <w:r w:rsidRPr="00FA1051">
              <w:rPr>
                <w:rStyle w:val="SC2655"/>
                <w:rFonts w:ascii="Arial" w:hAnsi="Arial" w:cs="Arial"/>
                <w:sz w:val="20"/>
                <w:szCs w:val="20"/>
              </w:rPr>
              <w:t>sen berechtigt sind.</w:t>
            </w:r>
          </w:p>
          <w:p w:rsidR="00B920AE" w:rsidRPr="00FA1051" w:rsidRDefault="00B920AE" w:rsidP="00653773">
            <w:pPr>
              <w:pStyle w:val="SP278540"/>
              <w:tabs>
                <w:tab w:val="left" w:pos="284"/>
              </w:tabs>
              <w:ind w:firstLine="283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1051">
              <w:rPr>
                <w:rStyle w:val="SC2666"/>
                <w:rFonts w:ascii="Arial" w:hAnsi="Arial" w:cs="Arial"/>
                <w:sz w:val="20"/>
                <w:szCs w:val="20"/>
              </w:rPr>
              <w:tab/>
            </w:r>
            <w:r w:rsidRPr="00FA1051">
              <w:rPr>
                <w:rStyle w:val="SC2666"/>
                <w:rFonts w:ascii="Arial" w:hAnsi="Arial" w:cs="Arial"/>
                <w:sz w:val="20"/>
                <w:szCs w:val="20"/>
                <w:vertAlign w:val="superscript"/>
              </w:rPr>
              <w:t xml:space="preserve">4 </w:t>
            </w:r>
            <w:r w:rsidRPr="00FA1051">
              <w:rPr>
                <w:rStyle w:val="SC2655"/>
                <w:rFonts w:ascii="Arial" w:hAnsi="Arial" w:cs="Arial"/>
                <w:sz w:val="20"/>
                <w:szCs w:val="20"/>
              </w:rPr>
              <w:t>Die Ordnungsbussen fallen demjenigen Gemeinwesen zu, dessen Polizei sie erh</w:t>
            </w:r>
            <w:r w:rsidRPr="00FA1051">
              <w:rPr>
                <w:rStyle w:val="SC2655"/>
                <w:rFonts w:ascii="Arial" w:hAnsi="Arial" w:cs="Arial"/>
                <w:sz w:val="20"/>
                <w:szCs w:val="20"/>
              </w:rPr>
              <w:t>o</w:t>
            </w:r>
            <w:r w:rsidRPr="00FA1051">
              <w:rPr>
                <w:rStyle w:val="SC2655"/>
                <w:rFonts w:ascii="Arial" w:hAnsi="Arial" w:cs="Arial"/>
                <w:sz w:val="20"/>
                <w:szCs w:val="20"/>
              </w:rPr>
              <w:t>ben hat. Wird das ordentliche Strafverfahren durchgeführt, gilt § 92.</w:t>
            </w:r>
          </w:p>
          <w:p w:rsidR="00B920AE" w:rsidRPr="00FA1051" w:rsidRDefault="00B920AE" w:rsidP="00653773">
            <w:pPr>
              <w:pStyle w:val="SP278557"/>
              <w:tabs>
                <w:tab w:val="left" w:pos="284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B920AE" w:rsidRPr="00FA1051" w:rsidRDefault="00B920AE" w:rsidP="00653773">
            <w:pPr>
              <w:pStyle w:val="SP278540"/>
              <w:tabs>
                <w:tab w:val="left" w:pos="290"/>
              </w:tabs>
              <w:ind w:firstLine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051">
              <w:rPr>
                <w:rStyle w:val="SC2655"/>
                <w:rFonts w:ascii="Arial" w:hAnsi="Arial" w:cs="Arial"/>
                <w:sz w:val="20"/>
                <w:szCs w:val="20"/>
              </w:rPr>
              <w:tab/>
              <w:t xml:space="preserve">§ 170. </w:t>
            </w:r>
            <w:r w:rsidRPr="00FA1051">
              <w:rPr>
                <w:rStyle w:val="SC2655"/>
                <w:rFonts w:ascii="Arial" w:hAnsi="Arial" w:cs="Arial"/>
                <w:sz w:val="20"/>
                <w:szCs w:val="20"/>
                <w:vertAlign w:val="superscript"/>
              </w:rPr>
              <w:t xml:space="preserve">1 </w:t>
            </w:r>
            <w:r w:rsidRPr="00FA1051">
              <w:rPr>
                <w:rStyle w:val="SC2655"/>
                <w:rFonts w:ascii="Arial" w:hAnsi="Arial" w:cs="Arial"/>
                <w:sz w:val="20"/>
                <w:szCs w:val="20"/>
              </w:rPr>
              <w:t>Der Regierungsrat übt die Befugni</w:t>
            </w:r>
            <w:r w:rsidRPr="00FA1051">
              <w:rPr>
                <w:rStyle w:val="SC2655"/>
                <w:rFonts w:ascii="Arial" w:hAnsi="Arial" w:cs="Arial"/>
                <w:sz w:val="20"/>
                <w:szCs w:val="20"/>
              </w:rPr>
              <w:t>s</w:t>
            </w:r>
            <w:r w:rsidRPr="00FA1051">
              <w:rPr>
                <w:rStyle w:val="SC2655"/>
                <w:rFonts w:ascii="Arial" w:hAnsi="Arial" w:cs="Arial"/>
                <w:sz w:val="20"/>
                <w:szCs w:val="20"/>
              </w:rPr>
              <w:t>se aus, welche die</w:t>
            </w:r>
            <w:r w:rsidRPr="000D7F61">
              <w:rPr>
                <w:rStyle w:val="SC2655"/>
                <w:rFonts w:ascii="Arial" w:hAnsi="Arial" w:cs="Arial"/>
                <w:sz w:val="20"/>
                <w:szCs w:val="20"/>
              </w:rPr>
              <w:t xml:space="preserve"> Bundesgesetzgebung </w:t>
            </w:r>
            <w:r w:rsidR="007A6085">
              <w:rPr>
                <w:rStyle w:val="SC2655"/>
                <w:rFonts w:ascii="Arial" w:hAnsi="Arial" w:cs="Arial"/>
                <w:sz w:val="20"/>
                <w:szCs w:val="20"/>
                <w:u w:val="single"/>
              </w:rPr>
              <w:t>bei durch Ord</w:t>
            </w:r>
            <w:r w:rsidR="00216F2C">
              <w:rPr>
                <w:rStyle w:val="SC2655"/>
                <w:rFonts w:ascii="Arial" w:hAnsi="Arial" w:cs="Arial"/>
                <w:sz w:val="20"/>
                <w:szCs w:val="20"/>
                <w:u w:val="single"/>
              </w:rPr>
              <w:t>nungsbussen</w:t>
            </w:r>
            <w:r w:rsidR="007A6085">
              <w:rPr>
                <w:rStyle w:val="SC2655"/>
                <w:rFonts w:ascii="Arial" w:hAnsi="Arial" w:cs="Arial"/>
                <w:sz w:val="20"/>
                <w:szCs w:val="20"/>
                <w:u w:val="single"/>
              </w:rPr>
              <w:t xml:space="preserve"> zu ahndenden </w:t>
            </w:r>
            <w:r w:rsidR="009453E5">
              <w:rPr>
                <w:rStyle w:val="SC2655"/>
                <w:rFonts w:ascii="Arial" w:hAnsi="Arial" w:cs="Arial"/>
                <w:sz w:val="20"/>
                <w:szCs w:val="20"/>
                <w:u w:val="single"/>
              </w:rPr>
              <w:t>Delikten</w:t>
            </w:r>
            <w:r w:rsidRPr="00FA1051">
              <w:rPr>
                <w:rStyle w:val="SC2666"/>
                <w:rFonts w:ascii="Arial" w:hAnsi="Arial" w:cs="Arial"/>
                <w:sz w:val="20"/>
                <w:szCs w:val="20"/>
              </w:rPr>
              <w:t xml:space="preserve"> </w:t>
            </w:r>
            <w:r w:rsidRPr="00FA1051">
              <w:rPr>
                <w:rStyle w:val="SC2655"/>
                <w:rFonts w:ascii="Arial" w:hAnsi="Arial" w:cs="Arial"/>
                <w:sz w:val="20"/>
                <w:szCs w:val="20"/>
              </w:rPr>
              <w:t xml:space="preserve">den Kantonen zuweist. </w:t>
            </w:r>
          </w:p>
          <w:p w:rsidR="00B920AE" w:rsidRPr="00FA1051" w:rsidRDefault="00B920AE" w:rsidP="00653773">
            <w:pPr>
              <w:pStyle w:val="SP278540"/>
              <w:tabs>
                <w:tab w:val="left" w:pos="29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051">
              <w:rPr>
                <w:rStyle w:val="SC2655"/>
                <w:rFonts w:ascii="Arial" w:hAnsi="Arial" w:cs="Arial"/>
                <w:sz w:val="20"/>
                <w:szCs w:val="20"/>
              </w:rPr>
              <w:tab/>
            </w:r>
            <w:r w:rsidRPr="00FA1051">
              <w:rPr>
                <w:rStyle w:val="SC2655"/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FA1051">
              <w:rPr>
                <w:rStyle w:val="SC2655"/>
                <w:rFonts w:ascii="Arial" w:hAnsi="Arial" w:cs="Arial"/>
                <w:sz w:val="20"/>
                <w:szCs w:val="20"/>
              </w:rPr>
              <w:t>Er legt die Anforderungen fest, denen die Gemeinden und ihre Polizeien zu genügen h</w:t>
            </w:r>
            <w:r w:rsidRPr="00FA1051">
              <w:rPr>
                <w:rStyle w:val="SC2655"/>
                <w:rFonts w:ascii="Arial" w:hAnsi="Arial" w:cs="Arial"/>
                <w:sz w:val="20"/>
                <w:szCs w:val="20"/>
              </w:rPr>
              <w:t>a</w:t>
            </w:r>
            <w:r w:rsidRPr="00FA1051">
              <w:rPr>
                <w:rStyle w:val="SC2655"/>
                <w:rFonts w:ascii="Arial" w:hAnsi="Arial" w:cs="Arial"/>
                <w:sz w:val="20"/>
                <w:szCs w:val="20"/>
              </w:rPr>
              <w:t xml:space="preserve">ben, um neben der Kantonspolizei zur Erhebung von Ordnungsbussen </w:t>
            </w:r>
            <w:r w:rsidR="001A0951" w:rsidRPr="001A0951">
              <w:rPr>
                <w:rStyle w:val="SC2655"/>
                <w:rFonts w:ascii="Arial" w:hAnsi="Arial" w:cs="Arial"/>
                <w:strike/>
                <w:sz w:val="20"/>
                <w:szCs w:val="20"/>
              </w:rPr>
              <w:t>im Strassenverkehr</w:t>
            </w:r>
            <w:r w:rsidR="001A0951" w:rsidRPr="00FA1051">
              <w:rPr>
                <w:rStyle w:val="SC2655"/>
                <w:rFonts w:ascii="Arial" w:hAnsi="Arial" w:cs="Arial"/>
                <w:sz w:val="20"/>
                <w:szCs w:val="20"/>
              </w:rPr>
              <w:t xml:space="preserve"> </w:t>
            </w:r>
            <w:r w:rsidRPr="00FA1051">
              <w:rPr>
                <w:rStyle w:val="SC2655"/>
                <w:rFonts w:ascii="Arial" w:hAnsi="Arial" w:cs="Arial"/>
                <w:sz w:val="20"/>
                <w:szCs w:val="20"/>
              </w:rPr>
              <w:t>durch die Mitarbeitenden ihrer Polizei berechtigt zu sein. Er bezeichnet die Gemeinden, die diese Voraussetzungen erfüllen.</w:t>
            </w:r>
          </w:p>
          <w:p w:rsidR="00B920AE" w:rsidRPr="00FA1051" w:rsidRDefault="00B920AE" w:rsidP="00653773">
            <w:pPr>
              <w:pStyle w:val="SP278557"/>
              <w:tabs>
                <w:tab w:val="left" w:pos="29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051">
              <w:rPr>
                <w:rStyle w:val="SC2655"/>
                <w:rFonts w:ascii="Arial" w:hAnsi="Arial" w:cs="Arial"/>
                <w:sz w:val="20"/>
                <w:szCs w:val="20"/>
              </w:rPr>
              <w:tab/>
              <w:t xml:space="preserve">Abs. 3 und 4 unverändert. </w:t>
            </w:r>
          </w:p>
        </w:tc>
        <w:tc>
          <w:tcPr>
            <w:tcW w:w="4820" w:type="dxa"/>
          </w:tcPr>
          <w:p w:rsidR="001A0951" w:rsidRDefault="00A23991" w:rsidP="00D35152">
            <w:pPr>
              <w:pStyle w:val="SP278557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23991">
              <w:rPr>
                <w:rFonts w:ascii="Arial" w:hAnsi="Arial" w:cs="Arial"/>
                <w:i/>
                <w:color w:val="000000"/>
                <w:sz w:val="20"/>
                <w:szCs w:val="20"/>
              </w:rPr>
              <w:t>§ 170</w:t>
            </w:r>
            <w:r w:rsidR="00B35946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.     </w:t>
            </w:r>
          </w:p>
          <w:p w:rsidR="00B920AE" w:rsidRPr="00FA1051" w:rsidRDefault="00562E15" w:rsidP="00D35152">
            <w:pPr>
              <w:pStyle w:val="SP2785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 28. September 2012 hat die Bundesversam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lung eine Änderung des Betäubungsmittelgesetzes (BetmG) beschossen, </w:t>
            </w:r>
            <w:r w:rsidR="009E7701">
              <w:rPr>
                <w:rFonts w:ascii="Arial" w:hAnsi="Arial" w:cs="Arial"/>
                <w:color w:val="000000"/>
                <w:sz w:val="20"/>
                <w:szCs w:val="20"/>
              </w:rPr>
              <w:t>wonach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Widerhandlungen gegen Art. 19a Ziff. 1 BetmG mit Ordnungsbusse geahndet werden können</w:t>
            </w:r>
            <w:r w:rsidR="007A6085">
              <w:rPr>
                <w:rFonts w:ascii="Arial" w:hAnsi="Arial" w:cs="Arial"/>
                <w:color w:val="000000"/>
                <w:sz w:val="20"/>
                <w:szCs w:val="20"/>
              </w:rPr>
              <w:t xml:space="preserve"> (Art. 28b BetmG)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 Zudem soll das Ordnungsbussengesetz vom 24. Juni 1970 derart geändert werden, dass neben den Übertr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tungen im Strassenverkehr auch andere Übertr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tungen mit Ordnungsbussen und dem damit ve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bundenen vereinfachten Verfahren geahndet we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den können. Die Bestimmung im GOG, die lediglich auf die Ordnungsbussen im Strassenverkehr ve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weist, ist deshalb offener zu formulieren, </w:t>
            </w:r>
            <w:r w:rsidR="001A0951">
              <w:rPr>
                <w:rFonts w:ascii="Arial" w:hAnsi="Arial" w:cs="Arial"/>
                <w:color w:val="000000"/>
                <w:sz w:val="20"/>
                <w:szCs w:val="20"/>
              </w:rPr>
              <w:t>damit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sie auch auf die weiteren Ordnungsbussentatbestände des Bundesrechts anwendbar ist</w:t>
            </w:r>
            <w:r w:rsidR="001A0951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– falls die Änderung des Ordnungsbussengesetzes tatsäc</w:t>
            </w:r>
            <w:r w:rsidR="001A0951"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 w:rsidR="001A0951">
              <w:rPr>
                <w:rFonts w:ascii="Arial" w:hAnsi="Arial" w:cs="Arial"/>
                <w:color w:val="000000"/>
                <w:sz w:val="20"/>
                <w:szCs w:val="20"/>
              </w:rPr>
              <w:t>lich erfolgt –</w:t>
            </w:r>
            <w:r w:rsidR="007F06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A0951">
              <w:rPr>
                <w:rFonts w:ascii="Arial" w:hAnsi="Arial" w:cs="Arial"/>
                <w:color w:val="000000"/>
                <w:sz w:val="20"/>
                <w:szCs w:val="20"/>
              </w:rPr>
              <w:t>keine nochmalige Änderung notwendig ist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B920AE" w:rsidRPr="00FA1051" w:rsidRDefault="007A6085" w:rsidP="009453E5">
            <w:pPr>
              <w:pStyle w:val="SP2785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den Hinweis, dass es sich die Bestimmung lediglich auf die </w:t>
            </w:r>
            <w:r w:rsidRPr="007A6085">
              <w:rPr>
                <w:rStyle w:val="SC2655"/>
                <w:rFonts w:ascii="Arial" w:hAnsi="Arial" w:cs="Arial"/>
                <w:sz w:val="20"/>
                <w:szCs w:val="20"/>
              </w:rPr>
              <w:t>durch Ordnungsbussen zu ah</w:t>
            </w:r>
            <w:r w:rsidRPr="007A6085">
              <w:rPr>
                <w:rStyle w:val="SC2655"/>
                <w:rFonts w:ascii="Arial" w:hAnsi="Arial" w:cs="Arial"/>
                <w:sz w:val="20"/>
                <w:szCs w:val="20"/>
              </w:rPr>
              <w:t>n</w:t>
            </w:r>
            <w:r w:rsidRPr="007A6085">
              <w:rPr>
                <w:rStyle w:val="SC2655"/>
                <w:rFonts w:ascii="Arial" w:hAnsi="Arial" w:cs="Arial"/>
                <w:sz w:val="20"/>
                <w:szCs w:val="20"/>
              </w:rPr>
              <w:t xml:space="preserve">denden </w:t>
            </w:r>
            <w:r w:rsidR="009453E5" w:rsidRPr="009E7701">
              <w:rPr>
                <w:rStyle w:val="SC2655"/>
                <w:rFonts w:ascii="Arial" w:hAnsi="Arial" w:cs="Arial"/>
                <w:i/>
                <w:sz w:val="20"/>
                <w:szCs w:val="20"/>
              </w:rPr>
              <w:t>Delikte</w:t>
            </w:r>
            <w:r w:rsidRPr="007A6085">
              <w:rPr>
                <w:rStyle w:val="SC2655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SC2655"/>
                <w:rFonts w:ascii="Arial" w:hAnsi="Arial" w:cs="Arial"/>
                <w:sz w:val="20"/>
                <w:szCs w:val="20"/>
              </w:rPr>
              <w:t xml:space="preserve">bezieht, wird klargestellt, dass </w:t>
            </w:r>
            <w:r w:rsidR="003C16F2">
              <w:rPr>
                <w:rStyle w:val="SC2655"/>
                <w:rFonts w:ascii="Arial" w:hAnsi="Arial" w:cs="Arial"/>
                <w:sz w:val="20"/>
                <w:szCs w:val="20"/>
              </w:rPr>
              <w:t xml:space="preserve">sich die Bestimmung nur auf strafrechtliche, nicht aber </w:t>
            </w:r>
            <w:r>
              <w:rPr>
                <w:rStyle w:val="SC2655"/>
                <w:rFonts w:ascii="Arial" w:hAnsi="Arial" w:cs="Arial"/>
                <w:sz w:val="20"/>
                <w:szCs w:val="20"/>
              </w:rPr>
              <w:t xml:space="preserve">disziplinarrechtliche Ordnungsbussen (vgl. etwa </w:t>
            </w:r>
            <w:r w:rsidR="003C16F2">
              <w:rPr>
                <w:rStyle w:val="SC2655"/>
                <w:rFonts w:ascii="Arial" w:hAnsi="Arial" w:cs="Arial"/>
                <w:sz w:val="20"/>
                <w:szCs w:val="20"/>
              </w:rPr>
              <w:t xml:space="preserve">Art. 191 ZPO) bezieht. </w:t>
            </w:r>
          </w:p>
        </w:tc>
      </w:tr>
      <w:tr w:rsidR="00CD05A8" w:rsidRPr="00FA1051" w:rsidTr="00771668">
        <w:tc>
          <w:tcPr>
            <w:tcW w:w="4219" w:type="dxa"/>
          </w:tcPr>
          <w:p w:rsidR="00CD05A8" w:rsidRPr="00FA1051" w:rsidRDefault="00CD05A8" w:rsidP="00653773">
            <w:pPr>
              <w:pStyle w:val="SP278540"/>
              <w:tabs>
                <w:tab w:val="left" w:pos="284"/>
              </w:tabs>
              <w:ind w:firstLine="283"/>
              <w:rPr>
                <w:rStyle w:val="SC2655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CD05A8" w:rsidRPr="00CD05A8" w:rsidRDefault="00CD05A8" w:rsidP="00CD05A8">
            <w:pPr>
              <w:pStyle w:val="00Vorgabetext"/>
              <w:tabs>
                <w:tab w:val="clear" w:pos="397"/>
                <w:tab w:val="left" w:pos="317"/>
              </w:tabs>
              <w:ind w:left="317" w:hanging="317"/>
              <w:rPr>
                <w:rStyle w:val="SC2655"/>
                <w:rFonts w:cs="Times New Roman"/>
                <w:color w:val="auto"/>
                <w:sz w:val="20"/>
                <w:szCs w:val="20"/>
                <w:lang w:val="de-DE"/>
              </w:rPr>
            </w:pPr>
            <w:r w:rsidRPr="00CD05A8">
              <w:rPr>
                <w:sz w:val="20"/>
                <w:szCs w:val="20"/>
                <w:lang w:val="de-DE"/>
              </w:rPr>
              <w:t xml:space="preserve">II. </w:t>
            </w:r>
            <w:r w:rsidRPr="00CD05A8">
              <w:rPr>
                <w:sz w:val="20"/>
                <w:szCs w:val="20"/>
                <w:lang w:val="de-DE"/>
              </w:rPr>
              <w:tab/>
              <w:t>Diese Gesetzesänderungen unterstehen dem fakultativen Referendum.</w:t>
            </w:r>
          </w:p>
        </w:tc>
        <w:tc>
          <w:tcPr>
            <w:tcW w:w="4820" w:type="dxa"/>
          </w:tcPr>
          <w:p w:rsidR="00CD05A8" w:rsidRPr="00FA1051" w:rsidRDefault="00CD05A8" w:rsidP="00D35152">
            <w:pPr>
              <w:pStyle w:val="SP2785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920AE" w:rsidRPr="00B920AE" w:rsidRDefault="00B920AE" w:rsidP="009E7701">
      <w:pPr>
        <w:pStyle w:val="00Vorgabetext"/>
        <w:rPr>
          <w:lang w:val="de-DE"/>
        </w:rPr>
      </w:pPr>
    </w:p>
    <w:sectPr w:rsidR="00B920AE" w:rsidRPr="00B920AE" w:rsidSect="009B752A">
      <w:headerReference w:type="default" r:id="rId8"/>
      <w:headerReference w:type="first" r:id="rId9"/>
      <w:pgSz w:w="16838" w:h="11906" w:orient="landscape" w:code="9"/>
      <w:pgMar w:top="3062" w:right="1418" w:bottom="1701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85E" w:rsidRDefault="00BF685E">
      <w:r>
        <w:separator/>
      </w:r>
    </w:p>
  </w:endnote>
  <w:endnote w:type="continuationSeparator" w:id="0">
    <w:p w:rsidR="00BF685E" w:rsidRDefault="00BF6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UST">
    <w:altName w:val="Courier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altName w:val="Ucs251mc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KIEAI F+ Times Te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IEAI E+ Times Te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85E" w:rsidRDefault="00BF685E">
      <w:r>
        <w:separator/>
      </w:r>
    </w:p>
  </w:footnote>
  <w:footnote w:type="continuationSeparator" w:id="0">
    <w:p w:rsidR="00BF685E" w:rsidRDefault="00BF68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7089" w:tblpY="766"/>
      <w:tblW w:w="0" w:type="auto"/>
      <w:tblLayout w:type="fixed"/>
      <w:tblLook w:val="00A0"/>
    </w:tblPr>
    <w:tblGrid>
      <w:gridCol w:w="1134"/>
      <w:gridCol w:w="3594"/>
    </w:tblGrid>
    <w:tr w:rsidR="00BF685E" w:rsidTr="00946D14">
      <w:tc>
        <w:tcPr>
          <w:tcW w:w="1134" w:type="dxa"/>
        </w:tcPr>
        <w:p w:rsidR="00BF685E" w:rsidRDefault="00BF685E" w:rsidP="00946D14">
          <w:pPr>
            <w:pStyle w:val="00Vorgabetext"/>
          </w:pPr>
        </w:p>
      </w:tc>
      <w:tc>
        <w:tcPr>
          <w:tcW w:w="3594" w:type="dxa"/>
        </w:tcPr>
        <w:p w:rsidR="00BF685E" w:rsidRPr="00376A29" w:rsidRDefault="00BF685E" w:rsidP="00946D14">
          <w:pPr>
            <w:pStyle w:val="55Kopf"/>
          </w:pPr>
        </w:p>
        <w:p w:rsidR="00BF685E" w:rsidRPr="00376A29" w:rsidRDefault="00BF685E" w:rsidP="00946D14">
          <w:pPr>
            <w:pStyle w:val="55Kopf"/>
          </w:pPr>
        </w:p>
        <w:p w:rsidR="00BF685E" w:rsidRPr="00283ED8" w:rsidRDefault="00BF685E" w:rsidP="00946D14">
          <w:pPr>
            <w:pStyle w:val="55Kopf"/>
          </w:pPr>
          <w:r w:rsidRPr="00283ED8">
            <w:t xml:space="preserve">Seite </w:t>
          </w:r>
          <w:r w:rsidR="008D1445"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PAGE </w:instrText>
          </w:r>
          <w:r w:rsidR="008D1445" w:rsidRPr="00283ED8">
            <w:rPr>
              <w:rStyle w:val="Seitenzahl"/>
            </w:rPr>
            <w:fldChar w:fldCharType="separate"/>
          </w:r>
          <w:r w:rsidR="008B357C">
            <w:rPr>
              <w:rStyle w:val="Seitenzahl"/>
              <w:noProof/>
            </w:rPr>
            <w:t>11</w:t>
          </w:r>
          <w:r w:rsidR="008D1445" w:rsidRPr="00283ED8">
            <w:rPr>
              <w:rStyle w:val="Seitenzahl"/>
            </w:rPr>
            <w:fldChar w:fldCharType="end"/>
          </w:r>
          <w:r w:rsidRPr="00283ED8">
            <w:rPr>
              <w:rStyle w:val="Seitenzahl"/>
            </w:rPr>
            <w:t>/</w:t>
          </w:r>
          <w:r w:rsidR="008D1445"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NUMPAGES </w:instrText>
          </w:r>
          <w:r w:rsidR="008D1445" w:rsidRPr="00283ED8">
            <w:rPr>
              <w:rStyle w:val="Seitenzahl"/>
            </w:rPr>
            <w:fldChar w:fldCharType="separate"/>
          </w:r>
          <w:r w:rsidR="008B357C">
            <w:rPr>
              <w:rStyle w:val="Seitenzahl"/>
              <w:noProof/>
            </w:rPr>
            <w:t>11</w:t>
          </w:r>
          <w:r w:rsidR="008D1445" w:rsidRPr="00283ED8">
            <w:rPr>
              <w:rStyle w:val="Seitenzahl"/>
            </w:rPr>
            <w:fldChar w:fldCharType="end"/>
          </w:r>
        </w:p>
        <w:p w:rsidR="00BF685E" w:rsidRDefault="00BF685E" w:rsidP="00946D14">
          <w:pPr>
            <w:pStyle w:val="55Kopf"/>
          </w:pPr>
        </w:p>
        <w:p w:rsidR="00BF685E" w:rsidRDefault="00BF685E" w:rsidP="00946D14">
          <w:pPr>
            <w:pStyle w:val="55Kopf"/>
          </w:pPr>
        </w:p>
      </w:tc>
    </w:tr>
  </w:tbl>
  <w:p w:rsidR="00BF685E" w:rsidRDefault="00BF685E">
    <w:pPr>
      <w:pStyle w:val="Kopfzeile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4914900</wp:posOffset>
          </wp:positionH>
          <wp:positionV relativeFrom="page">
            <wp:posOffset>702310</wp:posOffset>
          </wp:positionV>
          <wp:extent cx="215900" cy="215900"/>
          <wp:effectExtent l="19050" t="0" r="0" b="0"/>
          <wp:wrapNone/>
          <wp:docPr id="3" name="Bild 3" descr="Flagg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laggeN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21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5103" w:rightFromText="142" w:vertAnchor="page" w:horzAnchor="page" w:tblpX="11845" w:tblpY="766"/>
      <w:tblW w:w="0" w:type="auto"/>
      <w:tblLayout w:type="fixed"/>
      <w:tblLook w:val="00A0"/>
    </w:tblPr>
    <w:tblGrid>
      <w:gridCol w:w="1134"/>
      <w:gridCol w:w="3594"/>
    </w:tblGrid>
    <w:tr w:rsidR="00BF685E" w:rsidTr="009B752A">
      <w:tc>
        <w:tcPr>
          <w:tcW w:w="1134" w:type="dxa"/>
        </w:tcPr>
        <w:p w:rsidR="00BF685E" w:rsidRDefault="00BF685E" w:rsidP="009B752A">
          <w:pPr>
            <w:pStyle w:val="00Vorgabetext"/>
          </w:pPr>
        </w:p>
      </w:tc>
      <w:tc>
        <w:tcPr>
          <w:tcW w:w="3594" w:type="dxa"/>
        </w:tcPr>
        <w:p w:rsidR="00BF685E" w:rsidRPr="00376A29" w:rsidRDefault="00BF685E" w:rsidP="009B752A">
          <w:pPr>
            <w:pStyle w:val="55Kopf"/>
          </w:pPr>
        </w:p>
        <w:p w:rsidR="00BF685E" w:rsidRPr="00376A29" w:rsidRDefault="00BF685E" w:rsidP="009B752A">
          <w:pPr>
            <w:pStyle w:val="55Kopf"/>
          </w:pPr>
          <w:r w:rsidRPr="00B920AE">
            <w:t>Kanton Zürich</w:t>
          </w:r>
        </w:p>
        <w:p w:rsidR="00BF685E" w:rsidRPr="004F7A3E" w:rsidRDefault="00BF685E" w:rsidP="009B752A">
          <w:pPr>
            <w:pStyle w:val="552Kopfblack"/>
          </w:pPr>
          <w:r w:rsidRPr="00B920AE">
            <w:t>Direktion der Justiz und des Innern</w:t>
          </w:r>
        </w:p>
        <w:p w:rsidR="00BF685E" w:rsidRDefault="00BF685E" w:rsidP="009B752A">
          <w:pPr>
            <w:pStyle w:val="55Kopf"/>
          </w:pPr>
          <w:r w:rsidRPr="00B920AE">
            <w:t>Generalsekretariat</w:t>
          </w:r>
        </w:p>
        <w:p w:rsidR="00BF685E" w:rsidRDefault="00BF685E" w:rsidP="009B752A">
          <w:pPr>
            <w:pStyle w:val="55Kopf"/>
          </w:pPr>
        </w:p>
        <w:p w:rsidR="00BF685E" w:rsidRDefault="00BF685E" w:rsidP="009B752A">
          <w:pPr>
            <w:pStyle w:val="55Kopf"/>
          </w:pPr>
        </w:p>
      </w:tc>
    </w:tr>
  </w:tbl>
  <w:p w:rsidR="00BF685E" w:rsidRDefault="00BF685E">
    <w:pPr>
      <w:pStyle w:val="Kopfzeile"/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page">
            <wp:posOffset>7901940</wp:posOffset>
          </wp:positionH>
          <wp:positionV relativeFrom="page">
            <wp:posOffset>701040</wp:posOffset>
          </wp:positionV>
          <wp:extent cx="217170" cy="213360"/>
          <wp:effectExtent l="19050" t="0" r="0" b="0"/>
          <wp:wrapNone/>
          <wp:docPr id="2" name="Bild 2" descr="Flagg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aggeN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" cy="213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-900430</wp:posOffset>
          </wp:positionH>
          <wp:positionV relativeFrom="page">
            <wp:posOffset>269875</wp:posOffset>
          </wp:positionV>
          <wp:extent cx="831850" cy="1080135"/>
          <wp:effectExtent l="19050" t="0" r="6350" b="0"/>
          <wp:wrapNone/>
          <wp:docPr id="1" name="Bild 1" descr="Loew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eweNe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1080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Vernehmlassungsentwurf vom 19. April 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0E0F7B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9C2BA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65285E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38A500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B02878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00101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B4A7C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385C6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B6380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34216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CB5434"/>
    <w:multiLevelType w:val="multilevel"/>
    <w:tmpl w:val="82A8E94A"/>
    <w:styleLink w:val="AufzhlungenZusatz"/>
    <w:lvl w:ilvl="0">
      <w:start w:val="1"/>
      <w:numFmt w:val="bullet"/>
      <w:pStyle w:val="431AufzProtokollnotiz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i w:val="0"/>
        <w:sz w:val="22"/>
        <w:szCs w:val="22"/>
      </w:rPr>
    </w:lvl>
    <w:lvl w:ilvl="2">
      <w:start w:val="1"/>
      <w:numFmt w:val="bullet"/>
      <w:lvlRestart w:val="0"/>
      <w:pStyle w:val="601FrageAufz1Stufe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pStyle w:val="602FrageAufz2Stufe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0D0479C7"/>
    <w:multiLevelType w:val="multilevel"/>
    <w:tmpl w:val="0DC47F8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Restart w:val="0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120336C2"/>
    <w:multiLevelType w:val="hybridMultilevel"/>
    <w:tmpl w:val="E522CC8E"/>
    <w:lvl w:ilvl="0" w:tplc="2CA874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1D95162A"/>
    <w:multiLevelType w:val="multilevel"/>
    <w:tmpl w:val="0DC47F8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Restart w:val="0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>
    <w:nsid w:val="25346CD1"/>
    <w:multiLevelType w:val="hybridMultilevel"/>
    <w:tmpl w:val="B1F0F750"/>
    <w:lvl w:ilvl="0" w:tplc="2CA874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>
    <w:nsid w:val="286C7A4C"/>
    <w:multiLevelType w:val="hybridMultilevel"/>
    <w:tmpl w:val="1E96D3F4"/>
    <w:lvl w:ilvl="0" w:tplc="2CA874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4D45625"/>
    <w:multiLevelType w:val="multilevel"/>
    <w:tmpl w:val="0C0C939E"/>
    <w:styleLink w:val="NummerierungZusatz"/>
    <w:lvl w:ilvl="0">
      <w:start w:val="1"/>
      <w:numFmt w:val="decimal"/>
      <w:pStyle w:val="61NumFrage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3F240EA1"/>
    <w:multiLevelType w:val="hybridMultilevel"/>
    <w:tmpl w:val="D6865728"/>
    <w:lvl w:ilvl="0" w:tplc="2CA874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  <w:lvlOverride w:ilvl="0">
      <w:lvl w:ilvl="0">
        <w:start w:val="1"/>
        <w:numFmt w:val="decimal"/>
        <w:pStyle w:val="61NumFrage"/>
        <w:lvlText w:val="%1."/>
        <w:lvlJc w:val="right"/>
        <w:pPr>
          <w:tabs>
            <w:tab w:val="num" w:pos="3232"/>
          </w:tabs>
          <w:ind w:left="2835" w:firstLine="284"/>
        </w:pPr>
        <w:rPr>
          <w:rFonts w:hint="default"/>
        </w:rPr>
      </w:lvl>
    </w:lvlOverride>
  </w:num>
  <w:num w:numId="3">
    <w:abstractNumId w:val="17"/>
  </w:num>
  <w:num w:numId="4">
    <w:abstractNumId w:val="11"/>
  </w:num>
  <w:num w:numId="5">
    <w:abstractNumId w:val="14"/>
    <w:lvlOverride w:ilvl="0">
      <w:lvl w:ilvl="0">
        <w:start w:val="1"/>
        <w:numFmt w:val="decimal"/>
        <w:pStyle w:val="21NumAbsatz1"/>
        <w:lvlText w:val="%1."/>
        <w:lvlJc w:val="right"/>
        <w:pPr>
          <w:tabs>
            <w:tab w:val="num" w:pos="397"/>
          </w:tabs>
          <w:ind w:left="0" w:firstLine="284"/>
        </w:pPr>
        <w:rPr>
          <w:rFonts w:hint="default"/>
        </w:rPr>
      </w:lvl>
    </w:lvlOverride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4"/>
  </w:num>
  <w:num w:numId="16">
    <w:abstractNumId w:val="14"/>
  </w:num>
  <w:num w:numId="17">
    <w:abstractNumId w:val="1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9"/>
  </w:num>
  <w:num w:numId="29">
    <w:abstractNumId w:val="12"/>
  </w:num>
  <w:num w:numId="30">
    <w:abstractNumId w:val="15"/>
  </w:num>
  <w:num w:numId="31">
    <w:abstractNumId w:val="18"/>
  </w:num>
  <w:num w:numId="32">
    <w:abstractNumId w:val="16"/>
  </w:num>
  <w:num w:numId="33">
    <w:abstractNumId w:val="20"/>
  </w:num>
  <w:num w:numId="34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0002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8E4DD4"/>
    <w:rsid w:val="00005002"/>
    <w:rsid w:val="00012543"/>
    <w:rsid w:val="000168F2"/>
    <w:rsid w:val="0002054E"/>
    <w:rsid w:val="0002442C"/>
    <w:rsid w:val="00030EFB"/>
    <w:rsid w:val="00031449"/>
    <w:rsid w:val="000377E2"/>
    <w:rsid w:val="00037B0F"/>
    <w:rsid w:val="00045F36"/>
    <w:rsid w:val="00050BB9"/>
    <w:rsid w:val="00075C6A"/>
    <w:rsid w:val="00084A79"/>
    <w:rsid w:val="000851A0"/>
    <w:rsid w:val="00097B41"/>
    <w:rsid w:val="000B65F2"/>
    <w:rsid w:val="000C201D"/>
    <w:rsid w:val="000D48B1"/>
    <w:rsid w:val="000D6561"/>
    <w:rsid w:val="000D7F61"/>
    <w:rsid w:val="000E2323"/>
    <w:rsid w:val="000E4203"/>
    <w:rsid w:val="000E7C2A"/>
    <w:rsid w:val="001076B9"/>
    <w:rsid w:val="00107ED8"/>
    <w:rsid w:val="0012521A"/>
    <w:rsid w:val="00136F15"/>
    <w:rsid w:val="00140AD8"/>
    <w:rsid w:val="00142BB6"/>
    <w:rsid w:val="001465B6"/>
    <w:rsid w:val="00147772"/>
    <w:rsid w:val="001636B8"/>
    <w:rsid w:val="001751FD"/>
    <w:rsid w:val="001762BA"/>
    <w:rsid w:val="001768A7"/>
    <w:rsid w:val="001771FF"/>
    <w:rsid w:val="00180714"/>
    <w:rsid w:val="00180C42"/>
    <w:rsid w:val="0018405E"/>
    <w:rsid w:val="0018593D"/>
    <w:rsid w:val="001933CB"/>
    <w:rsid w:val="001955E0"/>
    <w:rsid w:val="00197237"/>
    <w:rsid w:val="001A0951"/>
    <w:rsid w:val="001A3639"/>
    <w:rsid w:val="001A44D4"/>
    <w:rsid w:val="001B22CB"/>
    <w:rsid w:val="001C24E5"/>
    <w:rsid w:val="001C56D3"/>
    <w:rsid w:val="001D3553"/>
    <w:rsid w:val="001D3976"/>
    <w:rsid w:val="001D5799"/>
    <w:rsid w:val="001E0B27"/>
    <w:rsid w:val="001F0A95"/>
    <w:rsid w:val="001F0D18"/>
    <w:rsid w:val="001F72A2"/>
    <w:rsid w:val="0021346F"/>
    <w:rsid w:val="00216F2C"/>
    <w:rsid w:val="00224F64"/>
    <w:rsid w:val="00233A44"/>
    <w:rsid w:val="00235C3D"/>
    <w:rsid w:val="002411D6"/>
    <w:rsid w:val="00241973"/>
    <w:rsid w:val="00253F67"/>
    <w:rsid w:val="00261AE8"/>
    <w:rsid w:val="00263102"/>
    <w:rsid w:val="00272E4C"/>
    <w:rsid w:val="00273784"/>
    <w:rsid w:val="002742C8"/>
    <w:rsid w:val="00274D54"/>
    <w:rsid w:val="00276FD4"/>
    <w:rsid w:val="00283ED8"/>
    <w:rsid w:val="00286314"/>
    <w:rsid w:val="00291595"/>
    <w:rsid w:val="0029377E"/>
    <w:rsid w:val="00293C74"/>
    <w:rsid w:val="002A3EC0"/>
    <w:rsid w:val="002B2732"/>
    <w:rsid w:val="002C320F"/>
    <w:rsid w:val="002D2852"/>
    <w:rsid w:val="002D7E89"/>
    <w:rsid w:val="002E1AD6"/>
    <w:rsid w:val="002E2A2A"/>
    <w:rsid w:val="002E58C5"/>
    <w:rsid w:val="00301FFE"/>
    <w:rsid w:val="003046F8"/>
    <w:rsid w:val="0030756B"/>
    <w:rsid w:val="00311B52"/>
    <w:rsid w:val="00311DAE"/>
    <w:rsid w:val="003177AD"/>
    <w:rsid w:val="00321516"/>
    <w:rsid w:val="003234C7"/>
    <w:rsid w:val="00324AEC"/>
    <w:rsid w:val="00332B4D"/>
    <w:rsid w:val="00336A90"/>
    <w:rsid w:val="00350AF1"/>
    <w:rsid w:val="0037192D"/>
    <w:rsid w:val="003730B0"/>
    <w:rsid w:val="003773AB"/>
    <w:rsid w:val="00382E4D"/>
    <w:rsid w:val="00383830"/>
    <w:rsid w:val="003A1E2C"/>
    <w:rsid w:val="003A3651"/>
    <w:rsid w:val="003A669D"/>
    <w:rsid w:val="003B4778"/>
    <w:rsid w:val="003C0C83"/>
    <w:rsid w:val="003C16F2"/>
    <w:rsid w:val="003C2DF4"/>
    <w:rsid w:val="003C63C3"/>
    <w:rsid w:val="003D275A"/>
    <w:rsid w:val="003D70B4"/>
    <w:rsid w:val="003E2808"/>
    <w:rsid w:val="003E468B"/>
    <w:rsid w:val="003F5F0F"/>
    <w:rsid w:val="00430880"/>
    <w:rsid w:val="004338E5"/>
    <w:rsid w:val="00435785"/>
    <w:rsid w:val="0044003B"/>
    <w:rsid w:val="00441F3D"/>
    <w:rsid w:val="004442A1"/>
    <w:rsid w:val="00446275"/>
    <w:rsid w:val="0046494C"/>
    <w:rsid w:val="0046689E"/>
    <w:rsid w:val="00482420"/>
    <w:rsid w:val="004A1EA2"/>
    <w:rsid w:val="004A320D"/>
    <w:rsid w:val="004A7A1A"/>
    <w:rsid w:val="004B5F2C"/>
    <w:rsid w:val="004C053C"/>
    <w:rsid w:val="004D182A"/>
    <w:rsid w:val="004E1955"/>
    <w:rsid w:val="004F09FB"/>
    <w:rsid w:val="004F53D4"/>
    <w:rsid w:val="004F6A65"/>
    <w:rsid w:val="005075F5"/>
    <w:rsid w:val="0051374F"/>
    <w:rsid w:val="0053341B"/>
    <w:rsid w:val="005338B9"/>
    <w:rsid w:val="00533E7D"/>
    <w:rsid w:val="0053483A"/>
    <w:rsid w:val="00540649"/>
    <w:rsid w:val="00542521"/>
    <w:rsid w:val="00543FA0"/>
    <w:rsid w:val="00551C35"/>
    <w:rsid w:val="005543D1"/>
    <w:rsid w:val="00561B25"/>
    <w:rsid w:val="00562E15"/>
    <w:rsid w:val="00564F8F"/>
    <w:rsid w:val="005664EA"/>
    <w:rsid w:val="00573410"/>
    <w:rsid w:val="00575674"/>
    <w:rsid w:val="0058230E"/>
    <w:rsid w:val="00583F67"/>
    <w:rsid w:val="00585D06"/>
    <w:rsid w:val="00591BC8"/>
    <w:rsid w:val="005946B3"/>
    <w:rsid w:val="005A2A77"/>
    <w:rsid w:val="005A4812"/>
    <w:rsid w:val="005B1328"/>
    <w:rsid w:val="005B44AB"/>
    <w:rsid w:val="005B60DE"/>
    <w:rsid w:val="005C6680"/>
    <w:rsid w:val="005C796D"/>
    <w:rsid w:val="005D6ED6"/>
    <w:rsid w:val="005F67D1"/>
    <w:rsid w:val="005F6F12"/>
    <w:rsid w:val="00601211"/>
    <w:rsid w:val="006030D9"/>
    <w:rsid w:val="006058C6"/>
    <w:rsid w:val="00612D5A"/>
    <w:rsid w:val="00617BE2"/>
    <w:rsid w:val="00617CAA"/>
    <w:rsid w:val="00621891"/>
    <w:rsid w:val="00624B69"/>
    <w:rsid w:val="00624D91"/>
    <w:rsid w:val="00634DAE"/>
    <w:rsid w:val="00653773"/>
    <w:rsid w:val="00654D86"/>
    <w:rsid w:val="006651AA"/>
    <w:rsid w:val="00665A75"/>
    <w:rsid w:val="006707F4"/>
    <w:rsid w:val="00671C18"/>
    <w:rsid w:val="00672ED4"/>
    <w:rsid w:val="00674C5D"/>
    <w:rsid w:val="00680D59"/>
    <w:rsid w:val="00691CCF"/>
    <w:rsid w:val="006A11E7"/>
    <w:rsid w:val="006A1C31"/>
    <w:rsid w:val="006B4EB6"/>
    <w:rsid w:val="006C1729"/>
    <w:rsid w:val="006C27C7"/>
    <w:rsid w:val="006C3898"/>
    <w:rsid w:val="006C38F5"/>
    <w:rsid w:val="006C7E9D"/>
    <w:rsid w:val="006D475B"/>
    <w:rsid w:val="006D7914"/>
    <w:rsid w:val="006D7FA5"/>
    <w:rsid w:val="006E3817"/>
    <w:rsid w:val="006F3F14"/>
    <w:rsid w:val="006F5ECE"/>
    <w:rsid w:val="007005F7"/>
    <w:rsid w:val="00706876"/>
    <w:rsid w:val="0071123E"/>
    <w:rsid w:val="007208E1"/>
    <w:rsid w:val="00731351"/>
    <w:rsid w:val="00733C52"/>
    <w:rsid w:val="00744200"/>
    <w:rsid w:val="00755496"/>
    <w:rsid w:val="00761100"/>
    <w:rsid w:val="00771668"/>
    <w:rsid w:val="00773767"/>
    <w:rsid w:val="00780765"/>
    <w:rsid w:val="00782009"/>
    <w:rsid w:val="00784F7B"/>
    <w:rsid w:val="007A4E05"/>
    <w:rsid w:val="007A5EEC"/>
    <w:rsid w:val="007A6085"/>
    <w:rsid w:val="007A7618"/>
    <w:rsid w:val="007B308F"/>
    <w:rsid w:val="007C0481"/>
    <w:rsid w:val="007C0938"/>
    <w:rsid w:val="007C0D3C"/>
    <w:rsid w:val="007D72EA"/>
    <w:rsid w:val="007F06D4"/>
    <w:rsid w:val="007F2530"/>
    <w:rsid w:val="007F34D6"/>
    <w:rsid w:val="007F6CC8"/>
    <w:rsid w:val="0080072F"/>
    <w:rsid w:val="00811088"/>
    <w:rsid w:val="0081220E"/>
    <w:rsid w:val="00813B3E"/>
    <w:rsid w:val="00816954"/>
    <w:rsid w:val="00820DDF"/>
    <w:rsid w:val="00831887"/>
    <w:rsid w:val="00840428"/>
    <w:rsid w:val="008463B2"/>
    <w:rsid w:val="00851810"/>
    <w:rsid w:val="00857582"/>
    <w:rsid w:val="00861B8E"/>
    <w:rsid w:val="00863CD4"/>
    <w:rsid w:val="00870BF3"/>
    <w:rsid w:val="00874FFC"/>
    <w:rsid w:val="00883E10"/>
    <w:rsid w:val="008962A8"/>
    <w:rsid w:val="00896D86"/>
    <w:rsid w:val="008B1519"/>
    <w:rsid w:val="008B357C"/>
    <w:rsid w:val="008C3DC7"/>
    <w:rsid w:val="008D0D56"/>
    <w:rsid w:val="008D1445"/>
    <w:rsid w:val="008D3C7F"/>
    <w:rsid w:val="008D5183"/>
    <w:rsid w:val="008E2D9D"/>
    <w:rsid w:val="008E4DD4"/>
    <w:rsid w:val="008E5A9E"/>
    <w:rsid w:val="008F063D"/>
    <w:rsid w:val="008F2159"/>
    <w:rsid w:val="008F3FCB"/>
    <w:rsid w:val="008F5FA3"/>
    <w:rsid w:val="008F71C7"/>
    <w:rsid w:val="0090453A"/>
    <w:rsid w:val="009141FD"/>
    <w:rsid w:val="00914CC9"/>
    <w:rsid w:val="00920BC1"/>
    <w:rsid w:val="00922A7A"/>
    <w:rsid w:val="00927ABB"/>
    <w:rsid w:val="00930AA0"/>
    <w:rsid w:val="009316D6"/>
    <w:rsid w:val="00932C26"/>
    <w:rsid w:val="0093428D"/>
    <w:rsid w:val="0094022E"/>
    <w:rsid w:val="00943231"/>
    <w:rsid w:val="009453E5"/>
    <w:rsid w:val="00946D14"/>
    <w:rsid w:val="009476A4"/>
    <w:rsid w:val="009607CF"/>
    <w:rsid w:val="00960A98"/>
    <w:rsid w:val="00970E02"/>
    <w:rsid w:val="0097191D"/>
    <w:rsid w:val="0097672E"/>
    <w:rsid w:val="00982972"/>
    <w:rsid w:val="00985258"/>
    <w:rsid w:val="00985616"/>
    <w:rsid w:val="00991CB1"/>
    <w:rsid w:val="00996A64"/>
    <w:rsid w:val="009A17F9"/>
    <w:rsid w:val="009B2C90"/>
    <w:rsid w:val="009B752A"/>
    <w:rsid w:val="009C240B"/>
    <w:rsid w:val="009C396F"/>
    <w:rsid w:val="009C7F0E"/>
    <w:rsid w:val="009D390E"/>
    <w:rsid w:val="009D43D5"/>
    <w:rsid w:val="009D50A6"/>
    <w:rsid w:val="009E06CA"/>
    <w:rsid w:val="009E7701"/>
    <w:rsid w:val="009F3232"/>
    <w:rsid w:val="009F788E"/>
    <w:rsid w:val="00A00FE7"/>
    <w:rsid w:val="00A04218"/>
    <w:rsid w:val="00A06763"/>
    <w:rsid w:val="00A10CD6"/>
    <w:rsid w:val="00A13754"/>
    <w:rsid w:val="00A23991"/>
    <w:rsid w:val="00A27D17"/>
    <w:rsid w:val="00A309A3"/>
    <w:rsid w:val="00A35818"/>
    <w:rsid w:val="00A60735"/>
    <w:rsid w:val="00A70934"/>
    <w:rsid w:val="00A71022"/>
    <w:rsid w:val="00A7508C"/>
    <w:rsid w:val="00A75AFE"/>
    <w:rsid w:val="00A831A9"/>
    <w:rsid w:val="00A858AF"/>
    <w:rsid w:val="00A85A68"/>
    <w:rsid w:val="00A862E9"/>
    <w:rsid w:val="00A956DD"/>
    <w:rsid w:val="00AA1C8D"/>
    <w:rsid w:val="00AA6464"/>
    <w:rsid w:val="00AC1DF4"/>
    <w:rsid w:val="00AD3AD1"/>
    <w:rsid w:val="00AD7BAE"/>
    <w:rsid w:val="00AE65AF"/>
    <w:rsid w:val="00AE7B14"/>
    <w:rsid w:val="00AF261F"/>
    <w:rsid w:val="00B021FB"/>
    <w:rsid w:val="00B0550E"/>
    <w:rsid w:val="00B2014B"/>
    <w:rsid w:val="00B20A49"/>
    <w:rsid w:val="00B341F3"/>
    <w:rsid w:val="00B35099"/>
    <w:rsid w:val="00B35946"/>
    <w:rsid w:val="00B4079C"/>
    <w:rsid w:val="00B460F1"/>
    <w:rsid w:val="00B541CD"/>
    <w:rsid w:val="00B60331"/>
    <w:rsid w:val="00B66008"/>
    <w:rsid w:val="00B70376"/>
    <w:rsid w:val="00B764E7"/>
    <w:rsid w:val="00B81CAC"/>
    <w:rsid w:val="00B87B6A"/>
    <w:rsid w:val="00B90276"/>
    <w:rsid w:val="00B920AE"/>
    <w:rsid w:val="00B96DF1"/>
    <w:rsid w:val="00B96F07"/>
    <w:rsid w:val="00BB5271"/>
    <w:rsid w:val="00BC27D8"/>
    <w:rsid w:val="00BD36F8"/>
    <w:rsid w:val="00BE7E80"/>
    <w:rsid w:val="00BF150F"/>
    <w:rsid w:val="00BF179A"/>
    <w:rsid w:val="00BF2572"/>
    <w:rsid w:val="00BF685E"/>
    <w:rsid w:val="00BF6A27"/>
    <w:rsid w:val="00BF743C"/>
    <w:rsid w:val="00C00B12"/>
    <w:rsid w:val="00C024E0"/>
    <w:rsid w:val="00C20C29"/>
    <w:rsid w:val="00C22C61"/>
    <w:rsid w:val="00C414B5"/>
    <w:rsid w:val="00C534C5"/>
    <w:rsid w:val="00C53E8A"/>
    <w:rsid w:val="00C5427A"/>
    <w:rsid w:val="00C54657"/>
    <w:rsid w:val="00C55518"/>
    <w:rsid w:val="00C55796"/>
    <w:rsid w:val="00C6204A"/>
    <w:rsid w:val="00C62AA3"/>
    <w:rsid w:val="00C64D91"/>
    <w:rsid w:val="00C7253A"/>
    <w:rsid w:val="00C80CAC"/>
    <w:rsid w:val="00C8375A"/>
    <w:rsid w:val="00C91889"/>
    <w:rsid w:val="00C92630"/>
    <w:rsid w:val="00CA176A"/>
    <w:rsid w:val="00CC2B52"/>
    <w:rsid w:val="00CD05A8"/>
    <w:rsid w:val="00CD4A89"/>
    <w:rsid w:val="00CD7C3F"/>
    <w:rsid w:val="00CE176B"/>
    <w:rsid w:val="00CF2FBC"/>
    <w:rsid w:val="00D0708D"/>
    <w:rsid w:val="00D25F40"/>
    <w:rsid w:val="00D311A4"/>
    <w:rsid w:val="00D35152"/>
    <w:rsid w:val="00D60346"/>
    <w:rsid w:val="00D60532"/>
    <w:rsid w:val="00D715BC"/>
    <w:rsid w:val="00D72307"/>
    <w:rsid w:val="00D75B8E"/>
    <w:rsid w:val="00D7618E"/>
    <w:rsid w:val="00D86CE8"/>
    <w:rsid w:val="00D87386"/>
    <w:rsid w:val="00D87589"/>
    <w:rsid w:val="00D9005C"/>
    <w:rsid w:val="00D91E0C"/>
    <w:rsid w:val="00D92462"/>
    <w:rsid w:val="00DA2F5D"/>
    <w:rsid w:val="00DA347A"/>
    <w:rsid w:val="00DB1EE5"/>
    <w:rsid w:val="00DB1F8A"/>
    <w:rsid w:val="00DD7FC0"/>
    <w:rsid w:val="00DE2BBF"/>
    <w:rsid w:val="00DF54A3"/>
    <w:rsid w:val="00DF5FAE"/>
    <w:rsid w:val="00E02EFE"/>
    <w:rsid w:val="00E05095"/>
    <w:rsid w:val="00E05665"/>
    <w:rsid w:val="00E10871"/>
    <w:rsid w:val="00E10F06"/>
    <w:rsid w:val="00E21E62"/>
    <w:rsid w:val="00E23287"/>
    <w:rsid w:val="00E2693C"/>
    <w:rsid w:val="00E36D5A"/>
    <w:rsid w:val="00E404B1"/>
    <w:rsid w:val="00E42D50"/>
    <w:rsid w:val="00E4530D"/>
    <w:rsid w:val="00E53833"/>
    <w:rsid w:val="00E60190"/>
    <w:rsid w:val="00E6336C"/>
    <w:rsid w:val="00E708FB"/>
    <w:rsid w:val="00E76907"/>
    <w:rsid w:val="00E82A00"/>
    <w:rsid w:val="00E867F0"/>
    <w:rsid w:val="00E90236"/>
    <w:rsid w:val="00EA06B0"/>
    <w:rsid w:val="00EA1AD2"/>
    <w:rsid w:val="00EB69A9"/>
    <w:rsid w:val="00EB6FB1"/>
    <w:rsid w:val="00EB7DD4"/>
    <w:rsid w:val="00EC2C6F"/>
    <w:rsid w:val="00EC2E1F"/>
    <w:rsid w:val="00EC44C7"/>
    <w:rsid w:val="00ED71CB"/>
    <w:rsid w:val="00ED7DEA"/>
    <w:rsid w:val="00EE1E39"/>
    <w:rsid w:val="00EE1E57"/>
    <w:rsid w:val="00EE1F54"/>
    <w:rsid w:val="00EE2DA5"/>
    <w:rsid w:val="00EE5AB5"/>
    <w:rsid w:val="00EF1CB7"/>
    <w:rsid w:val="00EF7A37"/>
    <w:rsid w:val="00F11C46"/>
    <w:rsid w:val="00F1460A"/>
    <w:rsid w:val="00F24E5F"/>
    <w:rsid w:val="00F32394"/>
    <w:rsid w:val="00F33E60"/>
    <w:rsid w:val="00F37D23"/>
    <w:rsid w:val="00F40804"/>
    <w:rsid w:val="00F53D28"/>
    <w:rsid w:val="00F60BBD"/>
    <w:rsid w:val="00F626AA"/>
    <w:rsid w:val="00F65BDB"/>
    <w:rsid w:val="00F7019F"/>
    <w:rsid w:val="00F7340A"/>
    <w:rsid w:val="00F74B9C"/>
    <w:rsid w:val="00F7554F"/>
    <w:rsid w:val="00F811DF"/>
    <w:rsid w:val="00F8594D"/>
    <w:rsid w:val="00F864D5"/>
    <w:rsid w:val="00F871FE"/>
    <w:rsid w:val="00F90326"/>
    <w:rsid w:val="00F94906"/>
    <w:rsid w:val="00F95F5A"/>
    <w:rsid w:val="00FA1051"/>
    <w:rsid w:val="00FA3F35"/>
    <w:rsid w:val="00FB2D42"/>
    <w:rsid w:val="00FC3288"/>
    <w:rsid w:val="00FC6356"/>
    <w:rsid w:val="00FD168F"/>
    <w:rsid w:val="00FE3920"/>
    <w:rsid w:val="00FF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/>
    <w:lsdException w:name="heading 3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rsid w:val="001465B6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rsid w:val="005338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rsid w:val="005338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rsid w:val="005338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rsid w:val="0058230E"/>
    <w:pPr>
      <w:keepNext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rsid w:val="005338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rsid w:val="005338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rsid w:val="005338B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rsid w:val="005338B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rsid w:val="005338B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qFormat/>
    <w:rsid w:val="0058230E"/>
  </w:style>
  <w:style w:type="paragraph" w:customStyle="1" w:styleId="01Kleinschrift">
    <w:name w:val="01 Kleinschrift"/>
    <w:basedOn w:val="Standard"/>
    <w:qFormat/>
    <w:rsid w:val="008D3C7F"/>
    <w:rPr>
      <w:sz w:val="18"/>
    </w:rPr>
  </w:style>
  <w:style w:type="paragraph" w:customStyle="1" w:styleId="11Einr1Stufe">
    <w:name w:val="11 Einr. 1. Stufe"/>
    <w:basedOn w:val="Standard"/>
    <w:qFormat/>
    <w:rsid w:val="00970E02"/>
    <w:pPr>
      <w:ind w:left="397"/>
    </w:pPr>
  </w:style>
  <w:style w:type="paragraph" w:customStyle="1" w:styleId="12Einr2Stufe">
    <w:name w:val="12 Einr. 2. Stufe"/>
    <w:basedOn w:val="Standard"/>
    <w:qFormat/>
    <w:rsid w:val="002B2732"/>
    <w:pPr>
      <w:tabs>
        <w:tab w:val="clear" w:pos="397"/>
      </w:tabs>
      <w:ind w:left="794"/>
    </w:pPr>
  </w:style>
  <w:style w:type="paragraph" w:customStyle="1" w:styleId="13Aufz1Stufe">
    <w:name w:val="13 Aufz.1.Stufe"/>
    <w:basedOn w:val="Standard"/>
    <w:qFormat/>
    <w:rsid w:val="00C92630"/>
    <w:pPr>
      <w:numPr>
        <w:numId w:val="3"/>
      </w:numPr>
    </w:pPr>
  </w:style>
  <w:style w:type="paragraph" w:customStyle="1" w:styleId="14Aufz2Stufe">
    <w:name w:val="14 Aufz.2.Stufe"/>
    <w:basedOn w:val="Standard"/>
    <w:qFormat/>
    <w:rsid w:val="00C92630"/>
    <w:pPr>
      <w:numPr>
        <w:ilvl w:val="1"/>
        <w:numId w:val="3"/>
      </w:numPr>
      <w:tabs>
        <w:tab w:val="clear" w:pos="397"/>
      </w:tabs>
    </w:pPr>
  </w:style>
  <w:style w:type="paragraph" w:customStyle="1" w:styleId="15AufzDispo1Stufe">
    <w:name w:val="15 Aufz. Dispo 1. Stufe"/>
    <w:basedOn w:val="Standard"/>
    <w:qFormat/>
    <w:rsid w:val="00C92630"/>
    <w:pPr>
      <w:numPr>
        <w:ilvl w:val="2"/>
        <w:numId w:val="3"/>
      </w:numPr>
      <w:tabs>
        <w:tab w:val="clear" w:pos="397"/>
      </w:tabs>
    </w:pPr>
  </w:style>
  <w:style w:type="paragraph" w:customStyle="1" w:styleId="16AufzDispo2Stufe">
    <w:name w:val="16 Aufz. Dispo 2. Stufe"/>
    <w:basedOn w:val="Standard"/>
    <w:qFormat/>
    <w:rsid w:val="00C92630"/>
    <w:pPr>
      <w:numPr>
        <w:ilvl w:val="3"/>
        <w:numId w:val="3"/>
      </w:numPr>
      <w:tabs>
        <w:tab w:val="clear" w:pos="397"/>
        <w:tab w:val="clear" w:pos="794"/>
      </w:tabs>
    </w:pPr>
  </w:style>
  <w:style w:type="paragraph" w:customStyle="1" w:styleId="21NumAbsatz1">
    <w:name w:val="21 Num.Absatz1."/>
    <w:basedOn w:val="Standard"/>
    <w:qFormat/>
    <w:rsid w:val="00A10CD6"/>
    <w:pPr>
      <w:numPr>
        <w:numId w:val="17"/>
      </w:numPr>
    </w:pPr>
  </w:style>
  <w:style w:type="paragraph" w:customStyle="1" w:styleId="23NumAbsatzA">
    <w:name w:val="23 Num.AbsatzA"/>
    <w:basedOn w:val="Standard"/>
    <w:qFormat/>
    <w:rsid w:val="008F71C7"/>
    <w:pPr>
      <w:numPr>
        <w:ilvl w:val="1"/>
        <w:numId w:val="17"/>
      </w:numPr>
    </w:pPr>
  </w:style>
  <w:style w:type="paragraph" w:customStyle="1" w:styleId="24NumDispo1">
    <w:name w:val="24 Num. Dispo 1."/>
    <w:basedOn w:val="Standard"/>
    <w:qFormat/>
    <w:rsid w:val="008F71C7"/>
    <w:pPr>
      <w:numPr>
        <w:ilvl w:val="2"/>
        <w:numId w:val="17"/>
      </w:numPr>
    </w:pPr>
  </w:style>
  <w:style w:type="paragraph" w:customStyle="1" w:styleId="25NumDispoI">
    <w:name w:val="25 Num. Dispo I"/>
    <w:basedOn w:val="Standard"/>
    <w:qFormat/>
    <w:rsid w:val="008F71C7"/>
    <w:pPr>
      <w:numPr>
        <w:ilvl w:val="3"/>
        <w:numId w:val="17"/>
      </w:numPr>
    </w:pPr>
  </w:style>
  <w:style w:type="paragraph" w:customStyle="1" w:styleId="26NumDispoa">
    <w:name w:val="26 Num. Dispo a)"/>
    <w:basedOn w:val="Standard"/>
    <w:qFormat/>
    <w:rsid w:val="00C92630"/>
    <w:pPr>
      <w:numPr>
        <w:ilvl w:val="4"/>
        <w:numId w:val="17"/>
      </w:numPr>
      <w:tabs>
        <w:tab w:val="clear" w:pos="397"/>
      </w:tabs>
    </w:pPr>
  </w:style>
  <w:style w:type="paragraph" w:customStyle="1" w:styleId="44RmischeNum">
    <w:name w:val="44 Römische Num"/>
    <w:basedOn w:val="Standard"/>
    <w:qFormat/>
    <w:rsid w:val="00C92630"/>
    <w:pPr>
      <w:numPr>
        <w:ilvl w:val="5"/>
        <w:numId w:val="17"/>
      </w:numPr>
      <w:tabs>
        <w:tab w:val="clear" w:pos="397"/>
        <w:tab w:val="clear" w:pos="794"/>
      </w:tabs>
      <w:jc w:val="center"/>
    </w:pPr>
  </w:style>
  <w:style w:type="numbering" w:customStyle="1" w:styleId="AufzhlungenStandard">
    <w:name w:val="AufzählungenStandard"/>
    <w:basedOn w:val="KeineListe"/>
    <w:semiHidden/>
    <w:rsid w:val="00C92630"/>
    <w:pPr>
      <w:numPr>
        <w:numId w:val="3"/>
      </w:numPr>
    </w:pPr>
  </w:style>
  <w:style w:type="numbering" w:customStyle="1" w:styleId="NummerierungStandard">
    <w:name w:val="NummerierungStandard"/>
    <w:basedOn w:val="KeineListe"/>
    <w:semiHidden/>
    <w:rsid w:val="00C92630"/>
    <w:pPr>
      <w:numPr>
        <w:numId w:val="15"/>
      </w:numPr>
    </w:pPr>
  </w:style>
  <w:style w:type="paragraph" w:customStyle="1" w:styleId="31Formulartitel">
    <w:name w:val="31 Formulartitel"/>
    <w:basedOn w:val="Standard"/>
    <w:next w:val="00Vorgabetext"/>
    <w:qFormat/>
    <w:rsid w:val="00896D86"/>
    <w:pPr>
      <w:keepNext/>
      <w:keepLines/>
      <w:numPr>
        <w:numId w:val="4"/>
      </w:numPr>
      <w:spacing w:before="140" w:after="140"/>
      <w:outlineLvl w:val="0"/>
    </w:pPr>
    <w:rPr>
      <w:rFonts w:ascii="Arial Black" w:hAnsi="Arial Black"/>
      <w:sz w:val="32"/>
      <w:szCs w:val="28"/>
    </w:rPr>
  </w:style>
  <w:style w:type="paragraph" w:customStyle="1" w:styleId="32Haupttitel">
    <w:name w:val="32 Haupttitel"/>
    <w:basedOn w:val="Standard"/>
    <w:next w:val="00Vorgabetext"/>
    <w:qFormat/>
    <w:rsid w:val="006C3898"/>
    <w:pPr>
      <w:keepNext/>
      <w:keepLines/>
      <w:numPr>
        <w:ilvl w:val="1"/>
        <w:numId w:val="4"/>
      </w:numPr>
      <w:spacing w:after="120"/>
      <w:outlineLvl w:val="1"/>
    </w:pPr>
    <w:rPr>
      <w:rFonts w:ascii="Arial Black" w:hAnsi="Arial Black"/>
    </w:rPr>
  </w:style>
  <w:style w:type="paragraph" w:styleId="Kopfzeile">
    <w:name w:val="header"/>
    <w:basedOn w:val="Standard"/>
    <w:semiHidden/>
    <w:rsid w:val="00EA1AD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paragraph" w:customStyle="1" w:styleId="35Titel11">
    <w:name w:val="35 Titel 1.1"/>
    <w:basedOn w:val="Standard"/>
    <w:next w:val="00Vorgabetext"/>
    <w:qFormat/>
    <w:rsid w:val="006F5ECE"/>
    <w:pPr>
      <w:keepNext/>
      <w:keepLines/>
      <w:numPr>
        <w:ilvl w:val="5"/>
        <w:numId w:val="4"/>
      </w:numPr>
      <w:spacing w:after="120"/>
      <w:outlineLvl w:val="5"/>
    </w:pPr>
    <w:rPr>
      <w:rFonts w:ascii="Arial Black" w:hAnsi="Arial Black"/>
    </w:rPr>
  </w:style>
  <w:style w:type="character" w:styleId="Hyperlink">
    <w:name w:val="Hyperlink"/>
    <w:basedOn w:val="Absatz-Standardschriftart"/>
    <w:rsid w:val="009C240B"/>
    <w:rPr>
      <w:color w:val="0000FF"/>
      <w:u w:val="single"/>
    </w:rPr>
  </w:style>
  <w:style w:type="paragraph" w:customStyle="1" w:styleId="48Fusszeile">
    <w:name w:val="48 Fusszeile"/>
    <w:basedOn w:val="Standard"/>
    <w:qFormat/>
    <w:rsid w:val="009F323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253"/>
        <w:tab w:val="right" w:pos="8505"/>
      </w:tabs>
    </w:pPr>
  </w:style>
  <w:style w:type="paragraph" w:customStyle="1" w:styleId="51Absender">
    <w:name w:val="51 Absender"/>
    <w:basedOn w:val="Standard"/>
    <w:semiHidden/>
    <w:qFormat/>
    <w:rsid w:val="00446275"/>
    <w:pPr>
      <w:tabs>
        <w:tab w:val="clear" w:pos="397"/>
        <w:tab w:val="clear" w:pos="794"/>
        <w:tab w:val="clear" w:pos="1191"/>
        <w:tab w:val="left" w:pos="1259"/>
      </w:tabs>
      <w:spacing w:before="0" w:line="240" w:lineRule="atLeast"/>
      <w:ind w:left="1259" w:hanging="1259"/>
    </w:pPr>
    <w:rPr>
      <w:sz w:val="18"/>
    </w:rPr>
  </w:style>
  <w:style w:type="paragraph" w:customStyle="1" w:styleId="42Empfngeradresse">
    <w:name w:val="42 Empfängeradresse"/>
    <w:basedOn w:val="Standard"/>
    <w:qFormat/>
    <w:rsid w:val="00B35099"/>
    <w:pPr>
      <w:tabs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</w:pPr>
  </w:style>
  <w:style w:type="paragraph" w:customStyle="1" w:styleId="53Briefkopf">
    <w:name w:val="53 Briefkopf"/>
    <w:basedOn w:val="Standard"/>
    <w:semiHidden/>
    <w:qFormat/>
    <w:rsid w:val="00446275"/>
    <w:pPr>
      <w:spacing w:before="0"/>
    </w:pPr>
    <w:rPr>
      <w:sz w:val="20"/>
      <w:szCs w:val="20"/>
    </w:rPr>
  </w:style>
  <w:style w:type="paragraph" w:customStyle="1" w:styleId="52AbsenderAdresse">
    <w:name w:val="52 AbsenderAdresse"/>
    <w:basedOn w:val="Standard"/>
    <w:semiHidden/>
    <w:qFormat/>
    <w:rsid w:val="0044627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2835"/>
        <w:tab w:val="right" w:pos="9072"/>
      </w:tabs>
      <w:suppressAutoHyphens/>
      <w:spacing w:before="0"/>
    </w:pPr>
    <w:rPr>
      <w:sz w:val="18"/>
    </w:rPr>
  </w:style>
  <w:style w:type="character" w:customStyle="1" w:styleId="Unterstrichen">
    <w:name w:val="Unterstrichen"/>
    <w:basedOn w:val="Absatz-Standardschriftart"/>
    <w:semiHidden/>
    <w:qFormat/>
    <w:rsid w:val="006F3F14"/>
    <w:rPr>
      <w:u w:val="single"/>
    </w:rPr>
  </w:style>
  <w:style w:type="paragraph" w:styleId="Fuzeile">
    <w:name w:val="footer"/>
    <w:basedOn w:val="Standard"/>
    <w:semiHidden/>
    <w:rsid w:val="00EA1AD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paragraph" w:customStyle="1" w:styleId="33TitelBetreffnis">
    <w:name w:val="33 Titel/Betreffnis"/>
    <w:basedOn w:val="Standard"/>
    <w:next w:val="00Vorgabetext"/>
    <w:qFormat/>
    <w:rsid w:val="008F2159"/>
    <w:pPr>
      <w:keepNext/>
      <w:keepLines/>
      <w:numPr>
        <w:ilvl w:val="2"/>
        <w:numId w:val="4"/>
      </w:numPr>
      <w:spacing w:after="120"/>
      <w:outlineLvl w:val="2"/>
    </w:pPr>
    <w:rPr>
      <w:rFonts w:ascii="Arial Black" w:hAnsi="Arial Black"/>
    </w:rPr>
  </w:style>
  <w:style w:type="paragraph" w:customStyle="1" w:styleId="34NumHaupttitel">
    <w:name w:val="34 Num. Haupttitel"/>
    <w:basedOn w:val="Standard"/>
    <w:next w:val="00Vorgabetext"/>
    <w:qFormat/>
    <w:rsid w:val="006C3898"/>
    <w:pPr>
      <w:keepNext/>
      <w:keepLines/>
      <w:numPr>
        <w:ilvl w:val="4"/>
        <w:numId w:val="4"/>
      </w:numPr>
      <w:spacing w:after="120"/>
      <w:outlineLvl w:val="4"/>
    </w:pPr>
    <w:rPr>
      <w:rFonts w:ascii="Arial Black" w:hAnsi="Arial Black"/>
    </w:rPr>
  </w:style>
  <w:style w:type="numbering" w:customStyle="1" w:styleId="GliederungStandardListe">
    <w:name w:val="GliederungStandardListe"/>
    <w:basedOn w:val="KeineListe"/>
    <w:semiHidden/>
    <w:rsid w:val="00C92630"/>
    <w:pPr>
      <w:numPr>
        <w:numId w:val="4"/>
      </w:numPr>
    </w:pPr>
  </w:style>
  <w:style w:type="paragraph" w:customStyle="1" w:styleId="41Unterschrift">
    <w:name w:val="41 Unterschrift"/>
    <w:basedOn w:val="Standard"/>
    <w:qFormat/>
    <w:rsid w:val="008D3C7F"/>
    <w:pPr>
      <w:tabs>
        <w:tab w:val="clear" w:pos="397"/>
        <w:tab w:val="clear" w:pos="794"/>
        <w:tab w:val="clear" w:pos="1191"/>
        <w:tab w:val="clear" w:pos="4479"/>
        <w:tab w:val="clear" w:pos="4876"/>
      </w:tabs>
      <w:spacing w:before="0"/>
    </w:pPr>
  </w:style>
  <w:style w:type="character" w:customStyle="1" w:styleId="doppeltunterstrichen">
    <w:name w:val="doppelt unterstrichen"/>
    <w:basedOn w:val="Absatz-Standardschriftart"/>
    <w:semiHidden/>
    <w:qFormat/>
    <w:rsid w:val="00543FA0"/>
    <w:rPr>
      <w:u w:val="double"/>
    </w:rPr>
  </w:style>
  <w:style w:type="paragraph" w:customStyle="1" w:styleId="531E">
    <w:name w:val="531 E"/>
    <w:basedOn w:val="Standard"/>
    <w:next w:val="00Vorgabetext"/>
    <w:semiHidden/>
    <w:qFormat/>
    <w:rsid w:val="0044627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  <w:spacing w:before="0"/>
    </w:pPr>
    <w:rPr>
      <w:rFonts w:ascii="JUST" w:hAnsi="JUST"/>
      <w:sz w:val="92"/>
      <w:szCs w:val="92"/>
    </w:rPr>
  </w:style>
  <w:style w:type="character" w:styleId="Kommentarzeichen">
    <w:name w:val="annotation reference"/>
    <w:basedOn w:val="Absatz-Standardschriftart"/>
    <w:semiHidden/>
    <w:rsid w:val="0058230E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paragraph" w:styleId="Kommentartext">
    <w:name w:val="annotation text"/>
    <w:basedOn w:val="Standard"/>
    <w:semiHidden/>
    <w:rsid w:val="0058230E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8230E"/>
    <w:rPr>
      <w:b/>
      <w:bCs/>
    </w:rPr>
  </w:style>
  <w:style w:type="paragraph" w:styleId="Sprechblasentext">
    <w:name w:val="Balloon Text"/>
    <w:basedOn w:val="Standard"/>
    <w:semiHidden/>
    <w:rsid w:val="0058230E"/>
    <w:rPr>
      <w:rFonts w:ascii="Tahoma" w:hAnsi="Tahoma" w:cs="Tahoma"/>
      <w:sz w:val="16"/>
      <w:szCs w:val="16"/>
    </w:rPr>
  </w:style>
  <w:style w:type="character" w:customStyle="1" w:styleId="KommentarzeichenAus">
    <w:name w:val="Kommentarzeichen_Aus"/>
    <w:basedOn w:val="Absatz-Standardschriftart"/>
    <w:semiHidden/>
    <w:rsid w:val="0058230E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customStyle="1" w:styleId="Drop1">
    <w:name w:val="Drop1"/>
    <w:basedOn w:val="Standard"/>
    <w:next w:val="00Vorgabetext"/>
    <w:semiHidden/>
    <w:rsid w:val="00543FA0"/>
  </w:style>
  <w:style w:type="paragraph" w:styleId="Verzeichnis1">
    <w:name w:val="toc 1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  <w:b/>
      <w:sz w:val="24"/>
    </w:rPr>
  </w:style>
  <w:style w:type="paragraph" w:styleId="Verzeichnis2">
    <w:name w:val="toc 2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</w:rPr>
  </w:style>
  <w:style w:type="paragraph" w:styleId="Verzeichnis3">
    <w:name w:val="toc 3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</w:rPr>
  </w:style>
  <w:style w:type="paragraph" w:styleId="Verzeichnis4">
    <w:name w:val="toc 4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</w:style>
  <w:style w:type="paragraph" w:styleId="Verzeichnis5">
    <w:name w:val="toc 5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567"/>
        <w:tab w:val="right" w:leader="dot" w:pos="9072"/>
      </w:tabs>
      <w:ind w:left="567" w:hanging="567"/>
    </w:pPr>
    <w:rPr>
      <w:rFonts w:ascii="Arial Black" w:hAnsi="Arial Black"/>
      <w:b/>
      <w:sz w:val="24"/>
    </w:rPr>
  </w:style>
  <w:style w:type="paragraph" w:styleId="Verzeichnis6">
    <w:name w:val="toc 6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Drop2">
    <w:name w:val="Drop2"/>
    <w:basedOn w:val="Standard"/>
    <w:next w:val="00Vorgabetext"/>
    <w:semiHidden/>
    <w:rsid w:val="00543FA0"/>
  </w:style>
  <w:style w:type="paragraph" w:customStyle="1" w:styleId="Drop3">
    <w:name w:val="Drop3"/>
    <w:basedOn w:val="Standard"/>
    <w:next w:val="00Vorgabetext"/>
    <w:semiHidden/>
    <w:rsid w:val="00543FA0"/>
  </w:style>
  <w:style w:type="table" w:styleId="Tabellengitternetz">
    <w:name w:val="Table Grid"/>
    <w:basedOn w:val="NormaleTabelle"/>
    <w:rsid w:val="00946D14"/>
    <w:pPr>
      <w:spacing w:before="120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eitenzahl">
    <w:name w:val="page number"/>
    <w:basedOn w:val="Absatz-Standardschriftart"/>
    <w:semiHidden/>
    <w:rsid w:val="0058230E"/>
  </w:style>
  <w:style w:type="paragraph" w:customStyle="1" w:styleId="45Linieunten">
    <w:name w:val="45 Linie unten"/>
    <w:basedOn w:val="Standard"/>
    <w:qFormat/>
    <w:rsid w:val="00446275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446275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54Personalien">
    <w:name w:val="54 Personalien"/>
    <w:basedOn w:val="Standard"/>
    <w:qFormat/>
    <w:rsid w:val="00A04218"/>
    <w:pPr>
      <w:tabs>
        <w:tab w:val="clear" w:pos="397"/>
        <w:tab w:val="clear" w:pos="794"/>
      </w:tabs>
    </w:pPr>
  </w:style>
  <w:style w:type="numbering" w:customStyle="1" w:styleId="AufzhlungenZusatz">
    <w:name w:val="AufzählungenZusatz"/>
    <w:basedOn w:val="KeineListe"/>
    <w:semiHidden/>
    <w:rsid w:val="00C92630"/>
    <w:pPr>
      <w:numPr>
        <w:numId w:val="1"/>
      </w:numPr>
    </w:pPr>
  </w:style>
  <w:style w:type="paragraph" w:customStyle="1" w:styleId="43Prokollnotiz">
    <w:name w:val="43 Prokollnotiz"/>
    <w:basedOn w:val="Standard"/>
    <w:qFormat/>
    <w:rsid w:val="009C7F0E"/>
    <w:pPr>
      <w:numPr>
        <w:ilvl w:val="1"/>
        <w:numId w:val="1"/>
      </w:numPr>
      <w:tabs>
        <w:tab w:val="clear" w:pos="397"/>
      </w:tabs>
      <w:ind w:right="3969"/>
    </w:pPr>
  </w:style>
  <w:style w:type="paragraph" w:customStyle="1" w:styleId="431AufzProtokollnotiz">
    <w:name w:val="431 Aufz. Protokollnotiz"/>
    <w:basedOn w:val="Standard"/>
    <w:qFormat/>
    <w:rsid w:val="009C7F0E"/>
    <w:pPr>
      <w:numPr>
        <w:numId w:val="1"/>
      </w:numPr>
      <w:ind w:right="3969"/>
    </w:pPr>
  </w:style>
  <w:style w:type="paragraph" w:customStyle="1" w:styleId="471KopfEinvernahme9pt">
    <w:name w:val="471 Kopf Einvernahme 9pt"/>
    <w:basedOn w:val="Standard"/>
    <w:qFormat/>
    <w:rsid w:val="00DA347A"/>
    <w:pPr>
      <w:pBdr>
        <w:bottom w:val="single" w:sz="8" w:space="7" w:color="auto"/>
      </w:pBd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right" w:pos="9072"/>
      </w:tabs>
      <w:spacing w:before="0"/>
    </w:pPr>
    <w:rPr>
      <w:sz w:val="18"/>
    </w:rPr>
  </w:style>
  <w:style w:type="paragraph" w:customStyle="1" w:styleId="481FussEinvernahme9pt">
    <w:name w:val="481 Fuss Einvernahme 9pt"/>
    <w:basedOn w:val="Standard"/>
    <w:qFormat/>
    <w:rsid w:val="009F323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253"/>
        <w:tab w:val="right" w:pos="8505"/>
      </w:tabs>
    </w:pPr>
    <w:rPr>
      <w:sz w:val="18"/>
    </w:rPr>
  </w:style>
  <w:style w:type="paragraph" w:customStyle="1" w:styleId="60Frage">
    <w:name w:val="60 Frage"/>
    <w:basedOn w:val="Standard"/>
    <w:next w:val="62Antwort"/>
    <w:qFormat/>
    <w:rsid w:val="009C240B"/>
    <w:pPr>
      <w:tabs>
        <w:tab w:val="clear" w:pos="397"/>
        <w:tab w:val="clear" w:pos="794"/>
        <w:tab w:val="clear" w:pos="1191"/>
      </w:tabs>
      <w:ind w:left="1701"/>
    </w:pPr>
  </w:style>
  <w:style w:type="paragraph" w:customStyle="1" w:styleId="62Antwort">
    <w:name w:val="62 Antwort"/>
    <w:basedOn w:val="Standard"/>
    <w:next w:val="60Frage"/>
    <w:qFormat/>
    <w:rsid w:val="00272E4C"/>
    <w:pPr>
      <w:spacing w:line="360" w:lineRule="auto"/>
    </w:pPr>
  </w:style>
  <w:style w:type="paragraph" w:customStyle="1" w:styleId="61NumFrage">
    <w:name w:val="61 Num. Frage"/>
    <w:basedOn w:val="Standard"/>
    <w:next w:val="62Antwort"/>
    <w:qFormat/>
    <w:rsid w:val="00DD7FC0"/>
    <w:pPr>
      <w:numPr>
        <w:numId w:val="28"/>
      </w:numPr>
      <w:tabs>
        <w:tab w:val="clear" w:pos="3232"/>
        <w:tab w:val="clear" w:pos="7938"/>
        <w:tab w:val="left" w:pos="2098"/>
        <w:tab w:val="decimal" w:pos="8505"/>
      </w:tabs>
      <w:ind w:left="2098"/>
    </w:pPr>
  </w:style>
  <w:style w:type="paragraph" w:customStyle="1" w:styleId="601FrageAufz1Stufe">
    <w:name w:val="601 Frage Aufz. 1. Stufe"/>
    <w:basedOn w:val="Standard"/>
    <w:qFormat/>
    <w:rsid w:val="00DD7FC0"/>
    <w:pPr>
      <w:numPr>
        <w:ilvl w:val="2"/>
        <w:numId w:val="1"/>
      </w:numPr>
      <w:tabs>
        <w:tab w:val="clear" w:pos="397"/>
        <w:tab w:val="clear" w:pos="794"/>
        <w:tab w:val="clear" w:pos="1191"/>
        <w:tab w:val="clear" w:pos="3232"/>
        <w:tab w:val="left" w:pos="2098"/>
      </w:tabs>
      <w:ind w:left="2098"/>
    </w:pPr>
  </w:style>
  <w:style w:type="paragraph" w:customStyle="1" w:styleId="602FrageAufz2Stufe">
    <w:name w:val="602 Frage Aufz. 2. Stufe"/>
    <w:basedOn w:val="Standard"/>
    <w:qFormat/>
    <w:rsid w:val="00DD7FC0"/>
    <w:pPr>
      <w:numPr>
        <w:ilvl w:val="3"/>
        <w:numId w:val="1"/>
      </w:numPr>
      <w:tabs>
        <w:tab w:val="clear" w:pos="397"/>
        <w:tab w:val="clear" w:pos="794"/>
        <w:tab w:val="clear" w:pos="1191"/>
        <w:tab w:val="clear" w:pos="3629"/>
        <w:tab w:val="left" w:pos="2495"/>
      </w:tabs>
      <w:ind w:left="2495"/>
    </w:pPr>
  </w:style>
  <w:style w:type="numbering" w:customStyle="1" w:styleId="NummerierungZusatz">
    <w:name w:val="NummerierungZusatz"/>
    <w:basedOn w:val="KeineListe"/>
    <w:semiHidden/>
    <w:rsid w:val="003234C7"/>
    <w:pPr>
      <w:numPr>
        <w:numId w:val="28"/>
      </w:numPr>
    </w:pPr>
  </w:style>
  <w:style w:type="paragraph" w:customStyle="1" w:styleId="64EV-Titel">
    <w:name w:val="64 EV-Titel"/>
    <w:basedOn w:val="Standard"/>
    <w:next w:val="00Vorgabetext"/>
    <w:qFormat/>
    <w:rsid w:val="007A7618"/>
    <w:pPr>
      <w:spacing w:before="520" w:after="280"/>
    </w:pPr>
    <w:rPr>
      <w:rFonts w:ascii="Arial Black" w:hAnsi="Arial Black"/>
      <w:sz w:val="28"/>
    </w:rPr>
  </w:style>
  <w:style w:type="paragraph" w:customStyle="1" w:styleId="63EV-Unterschrift">
    <w:name w:val="63 EV-Unterschrift"/>
    <w:basedOn w:val="Standard"/>
    <w:qFormat/>
    <w:rsid w:val="002D2852"/>
    <w:pPr>
      <w:pBdr>
        <w:bottom w:val="single" w:sz="4" w:space="31" w:color="C0C0C0"/>
      </w:pBdr>
      <w:tabs>
        <w:tab w:val="clear" w:pos="397"/>
        <w:tab w:val="clear" w:pos="794"/>
        <w:tab w:val="clear" w:pos="1191"/>
        <w:tab w:val="clear" w:pos="4479"/>
        <w:tab w:val="clear" w:pos="4876"/>
      </w:tabs>
      <w:spacing w:before="280" w:after="560"/>
      <w:ind w:right="4536"/>
    </w:pPr>
  </w:style>
  <w:style w:type="paragraph" w:customStyle="1" w:styleId="Drop4">
    <w:name w:val="Drop4"/>
    <w:basedOn w:val="Standard"/>
    <w:next w:val="00Vorgabetext"/>
    <w:semiHidden/>
    <w:rsid w:val="00543FA0"/>
  </w:style>
  <w:style w:type="character" w:customStyle="1" w:styleId="kursiv">
    <w:name w:val="kursiv"/>
    <w:basedOn w:val="Absatz-Standardschriftart"/>
    <w:qFormat/>
    <w:rsid w:val="00543FA0"/>
    <w:rPr>
      <w:i/>
    </w:rPr>
  </w:style>
  <w:style w:type="character" w:customStyle="1" w:styleId="fettZeichen">
    <w:name w:val="fett (Zeichen)"/>
    <w:basedOn w:val="Absatz-Standardschriftart"/>
    <w:qFormat/>
    <w:rsid w:val="00050BB9"/>
    <w:rPr>
      <w:b/>
    </w:rPr>
  </w:style>
  <w:style w:type="paragraph" w:customStyle="1" w:styleId="55Kopf">
    <w:name w:val="55 Kopf"/>
    <w:basedOn w:val="Standard"/>
    <w:qFormat/>
    <w:rsid w:val="005B60DE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 w:line="200" w:lineRule="exact"/>
    </w:pPr>
    <w:rPr>
      <w:sz w:val="16"/>
    </w:rPr>
  </w:style>
  <w:style w:type="paragraph" w:customStyle="1" w:styleId="551Kopfref">
    <w:name w:val="551 Kopf ref"/>
    <w:basedOn w:val="55Kopf"/>
    <w:qFormat/>
    <w:rsid w:val="005B60DE"/>
    <w:pPr>
      <w:jc w:val="right"/>
    </w:pPr>
  </w:style>
  <w:style w:type="paragraph" w:customStyle="1" w:styleId="552Kopfblack">
    <w:name w:val="552 Kopf black"/>
    <w:basedOn w:val="55Kopf"/>
    <w:qFormat/>
    <w:rsid w:val="005B60DE"/>
    <w:rPr>
      <w:rFonts w:ascii="Arial Black" w:hAnsi="Arial Black"/>
    </w:rPr>
  </w:style>
  <w:style w:type="paragraph" w:styleId="StandardWeb">
    <w:name w:val="Normal (Web)"/>
    <w:basedOn w:val="Standard"/>
    <w:semiHidden/>
    <w:rsid w:val="002E1AD6"/>
    <w:rPr>
      <w:rFonts w:ascii="Times New Roman" w:hAnsi="Times New Roman"/>
      <w:sz w:val="24"/>
      <w:szCs w:val="24"/>
    </w:rPr>
  </w:style>
  <w:style w:type="paragraph" w:customStyle="1" w:styleId="010KleinschriftTabelle">
    <w:name w:val="010 Kleinschrift Tabelle"/>
    <w:basedOn w:val="01Kleinschrift"/>
    <w:qFormat/>
    <w:rsid w:val="00A75AFE"/>
    <w:pPr>
      <w:spacing w:before="160"/>
    </w:pPr>
  </w:style>
  <w:style w:type="paragraph" w:styleId="Abbildungsverzeichnis">
    <w:name w:val="table of figures"/>
    <w:basedOn w:val="Standard"/>
    <w:next w:val="Standard"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</w:pPr>
  </w:style>
  <w:style w:type="paragraph" w:styleId="Anfhrungszeichen">
    <w:name w:val="Quote"/>
    <w:basedOn w:val="Standard"/>
    <w:next w:val="Standard"/>
    <w:link w:val="AnfhrungszeichenZchn"/>
    <w:uiPriority w:val="29"/>
    <w:rsid w:val="005338B9"/>
    <w:rPr>
      <w:i/>
      <w:iCs/>
      <w:color w:val="000000" w:themeColor="text1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5338B9"/>
    <w:rPr>
      <w:rFonts w:ascii="Arial" w:hAnsi="Arial"/>
      <w:i/>
      <w:iCs/>
      <w:color w:val="000000" w:themeColor="text1"/>
      <w:sz w:val="22"/>
      <w:szCs w:val="22"/>
    </w:rPr>
  </w:style>
  <w:style w:type="paragraph" w:styleId="Anrede">
    <w:name w:val="Salutation"/>
    <w:basedOn w:val="Standard"/>
    <w:next w:val="Standard"/>
    <w:link w:val="AnredeZchn"/>
    <w:rsid w:val="005338B9"/>
  </w:style>
  <w:style w:type="character" w:customStyle="1" w:styleId="AnredeZchn">
    <w:name w:val="Anrede Zchn"/>
    <w:basedOn w:val="Absatz-Standardschriftart"/>
    <w:link w:val="Anrede"/>
    <w:rsid w:val="005338B9"/>
    <w:rPr>
      <w:rFonts w:ascii="Arial" w:hAnsi="Arial"/>
      <w:sz w:val="22"/>
      <w:szCs w:val="22"/>
    </w:rPr>
  </w:style>
  <w:style w:type="paragraph" w:styleId="Aufzhlungszeichen">
    <w:name w:val="List Bullet"/>
    <w:basedOn w:val="Standard"/>
    <w:rsid w:val="005338B9"/>
    <w:pPr>
      <w:numPr>
        <w:numId w:val="18"/>
      </w:numPr>
      <w:contextualSpacing/>
    </w:pPr>
  </w:style>
  <w:style w:type="paragraph" w:styleId="Aufzhlungszeichen2">
    <w:name w:val="List Bullet 2"/>
    <w:basedOn w:val="Standard"/>
    <w:rsid w:val="005338B9"/>
    <w:pPr>
      <w:numPr>
        <w:numId w:val="19"/>
      </w:numPr>
      <w:contextualSpacing/>
    </w:pPr>
  </w:style>
  <w:style w:type="paragraph" w:styleId="Aufzhlungszeichen3">
    <w:name w:val="List Bullet 3"/>
    <w:basedOn w:val="Standard"/>
    <w:rsid w:val="005338B9"/>
    <w:pPr>
      <w:numPr>
        <w:numId w:val="20"/>
      </w:numPr>
      <w:contextualSpacing/>
    </w:pPr>
  </w:style>
  <w:style w:type="paragraph" w:styleId="Aufzhlungszeichen4">
    <w:name w:val="List Bullet 4"/>
    <w:basedOn w:val="Standard"/>
    <w:rsid w:val="005338B9"/>
    <w:pPr>
      <w:numPr>
        <w:numId w:val="21"/>
      </w:numPr>
      <w:contextualSpacing/>
    </w:pPr>
  </w:style>
  <w:style w:type="paragraph" w:styleId="Aufzhlungszeichen5">
    <w:name w:val="List Bullet 5"/>
    <w:basedOn w:val="Standard"/>
    <w:rsid w:val="005338B9"/>
    <w:pPr>
      <w:numPr>
        <w:numId w:val="22"/>
      </w:numPr>
      <w:contextualSpacing/>
    </w:pPr>
  </w:style>
  <w:style w:type="paragraph" w:styleId="Beschriftung">
    <w:name w:val="caption"/>
    <w:basedOn w:val="Standard"/>
    <w:next w:val="Standard"/>
    <w:semiHidden/>
    <w:unhideWhenUsed/>
    <w:rsid w:val="005338B9"/>
    <w:pPr>
      <w:spacing w:before="0" w:after="200"/>
    </w:pPr>
    <w:rPr>
      <w:b/>
      <w:bCs/>
      <w:color w:val="006AD4" w:themeColor="accent1"/>
      <w:sz w:val="18"/>
      <w:szCs w:val="18"/>
    </w:rPr>
  </w:style>
  <w:style w:type="character" w:styleId="BesuchterHyperlink">
    <w:name w:val="FollowedHyperlink"/>
    <w:basedOn w:val="Absatz-Standardschriftart"/>
    <w:rsid w:val="005338B9"/>
    <w:rPr>
      <w:color w:val="006AD4" w:themeColor="followedHyperlink"/>
      <w:u w:val="single"/>
    </w:rPr>
  </w:style>
  <w:style w:type="paragraph" w:styleId="Blocktext">
    <w:name w:val="Block Text"/>
    <w:basedOn w:val="Standard"/>
    <w:rsid w:val="005338B9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rsid w:val="005338B9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rsid w:val="005338B9"/>
  </w:style>
  <w:style w:type="character" w:customStyle="1" w:styleId="DatumZchn">
    <w:name w:val="Datum Zchn"/>
    <w:basedOn w:val="Absatz-Standardschriftart"/>
    <w:link w:val="Datum"/>
    <w:rsid w:val="005338B9"/>
    <w:rPr>
      <w:rFonts w:ascii="Arial" w:hAnsi="Arial"/>
      <w:sz w:val="22"/>
      <w:szCs w:val="22"/>
    </w:rPr>
  </w:style>
  <w:style w:type="paragraph" w:styleId="Dokumentstruktur">
    <w:name w:val="Document Map"/>
    <w:basedOn w:val="Standard"/>
    <w:link w:val="DokumentstrukturZchn"/>
    <w:rsid w:val="005338B9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5338B9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rsid w:val="005338B9"/>
    <w:pPr>
      <w:spacing w:before="0"/>
    </w:pPr>
  </w:style>
  <w:style w:type="character" w:customStyle="1" w:styleId="E-Mail-SignaturZchn">
    <w:name w:val="E-Mail-Signatur Zchn"/>
    <w:basedOn w:val="Absatz-Standardschriftart"/>
    <w:link w:val="E-Mail-Signatur"/>
    <w:rsid w:val="005338B9"/>
    <w:rPr>
      <w:rFonts w:ascii="Arial" w:hAnsi="Arial"/>
      <w:sz w:val="22"/>
      <w:szCs w:val="22"/>
    </w:rPr>
  </w:style>
  <w:style w:type="paragraph" w:styleId="Endnotentext">
    <w:name w:val="endnote text"/>
    <w:basedOn w:val="Standard"/>
    <w:link w:val="EndnotentextZchn"/>
    <w:rsid w:val="005338B9"/>
    <w:pPr>
      <w:spacing w:before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5338B9"/>
    <w:rPr>
      <w:rFonts w:ascii="Arial" w:hAnsi="Arial"/>
    </w:rPr>
  </w:style>
  <w:style w:type="character" w:styleId="Endnotenzeichen">
    <w:name w:val="endnote reference"/>
    <w:basedOn w:val="Absatz-Standardschriftart"/>
    <w:rsid w:val="005338B9"/>
    <w:rPr>
      <w:vertAlign w:val="superscript"/>
    </w:rPr>
  </w:style>
  <w:style w:type="character" w:styleId="Fett">
    <w:name w:val="Strong"/>
    <w:basedOn w:val="Absatz-Standardschriftart"/>
    <w:rsid w:val="005338B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5338B9"/>
    <w:pPr>
      <w:spacing w:before="0"/>
    </w:pPr>
  </w:style>
  <w:style w:type="character" w:customStyle="1" w:styleId="Fu-EndnotenberschriftZchn">
    <w:name w:val="Fuß/-Endnotenüberschrift Zchn"/>
    <w:basedOn w:val="Absatz-Standardschriftart"/>
    <w:link w:val="Fu-Endnotenberschrift"/>
    <w:rsid w:val="005338B9"/>
    <w:rPr>
      <w:rFonts w:ascii="Arial" w:hAnsi="Arial"/>
      <w:sz w:val="22"/>
      <w:szCs w:val="22"/>
    </w:rPr>
  </w:style>
  <w:style w:type="paragraph" w:styleId="Funotentext">
    <w:name w:val="footnote text"/>
    <w:basedOn w:val="Standard"/>
    <w:link w:val="FunotentextZchn"/>
    <w:rsid w:val="005338B9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5338B9"/>
    <w:rPr>
      <w:rFonts w:ascii="Arial" w:hAnsi="Arial"/>
    </w:rPr>
  </w:style>
  <w:style w:type="character" w:styleId="Funotenzeichen">
    <w:name w:val="footnote reference"/>
    <w:basedOn w:val="Absatz-Standardschriftart"/>
    <w:rsid w:val="005338B9"/>
    <w:rPr>
      <w:vertAlign w:val="superscript"/>
    </w:rPr>
  </w:style>
  <w:style w:type="paragraph" w:styleId="Gruformel">
    <w:name w:val="Closing"/>
    <w:basedOn w:val="Standard"/>
    <w:link w:val="GruformelZchn"/>
    <w:rsid w:val="005338B9"/>
    <w:pPr>
      <w:spacing w:before="0"/>
      <w:ind w:left="4252"/>
    </w:pPr>
  </w:style>
  <w:style w:type="character" w:customStyle="1" w:styleId="GruformelZchn">
    <w:name w:val="Grußformel Zchn"/>
    <w:basedOn w:val="Absatz-Standardschriftart"/>
    <w:link w:val="Gruformel"/>
    <w:rsid w:val="005338B9"/>
    <w:rPr>
      <w:rFonts w:ascii="Arial" w:hAnsi="Arial"/>
      <w:sz w:val="22"/>
      <w:szCs w:val="22"/>
    </w:rPr>
  </w:style>
  <w:style w:type="character" w:styleId="Hervorhebung">
    <w:name w:val="Emphasis"/>
    <w:basedOn w:val="Absatz-Standardschriftart"/>
    <w:rsid w:val="005338B9"/>
    <w:rPr>
      <w:i/>
      <w:iCs/>
    </w:rPr>
  </w:style>
  <w:style w:type="paragraph" w:styleId="HTMLAdresse">
    <w:name w:val="HTML Address"/>
    <w:basedOn w:val="Standard"/>
    <w:link w:val="HTMLAdresseZchn"/>
    <w:rsid w:val="005338B9"/>
    <w:pPr>
      <w:spacing w:before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rsid w:val="005338B9"/>
    <w:rPr>
      <w:rFonts w:ascii="Arial" w:hAnsi="Arial"/>
      <w:i/>
      <w:iCs/>
      <w:sz w:val="22"/>
      <w:szCs w:val="22"/>
    </w:rPr>
  </w:style>
  <w:style w:type="character" w:styleId="HTMLAkronym">
    <w:name w:val="HTML Acronym"/>
    <w:basedOn w:val="Absatz-Standardschriftart"/>
    <w:rsid w:val="005338B9"/>
  </w:style>
  <w:style w:type="character" w:styleId="HTMLBeispiel">
    <w:name w:val="HTML Sample"/>
    <w:basedOn w:val="Absatz-Standardschriftart"/>
    <w:rsid w:val="005338B9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rsid w:val="005338B9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rsid w:val="005338B9"/>
    <w:rPr>
      <w:i/>
      <w:iCs/>
    </w:rPr>
  </w:style>
  <w:style w:type="character" w:styleId="HTMLSchreibmaschine">
    <w:name w:val="HTML Typewriter"/>
    <w:basedOn w:val="Absatz-Standardschriftart"/>
    <w:rsid w:val="005338B9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rsid w:val="005338B9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rsid w:val="005338B9"/>
    <w:rPr>
      <w:i/>
      <w:iCs/>
    </w:rPr>
  </w:style>
  <w:style w:type="paragraph" w:styleId="HTMLVorformatiert">
    <w:name w:val="HTML Preformatted"/>
    <w:basedOn w:val="Standard"/>
    <w:link w:val="HTMLVorformatiertZchn"/>
    <w:rsid w:val="005338B9"/>
    <w:pPr>
      <w:spacing w:before="0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5338B9"/>
    <w:rPr>
      <w:rFonts w:ascii="Consolas" w:hAnsi="Consolas" w:cs="Consolas"/>
    </w:rPr>
  </w:style>
  <w:style w:type="character" w:styleId="HTMLZitat">
    <w:name w:val="HTML Cite"/>
    <w:basedOn w:val="Absatz-Standardschriftart"/>
    <w:rsid w:val="005338B9"/>
    <w:rPr>
      <w:i/>
      <w:iCs/>
    </w:rPr>
  </w:style>
  <w:style w:type="paragraph" w:styleId="Index1">
    <w:name w:val="index 1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220" w:hanging="220"/>
    </w:pPr>
  </w:style>
  <w:style w:type="paragraph" w:styleId="Index2">
    <w:name w:val="index 2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440" w:hanging="220"/>
    </w:pPr>
  </w:style>
  <w:style w:type="paragraph" w:styleId="Index3">
    <w:name w:val="index 3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660" w:hanging="220"/>
    </w:pPr>
  </w:style>
  <w:style w:type="paragraph" w:styleId="Index4">
    <w:name w:val="index 4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880" w:hanging="220"/>
    </w:pPr>
  </w:style>
  <w:style w:type="paragraph" w:styleId="Index5">
    <w:name w:val="index 5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100" w:hanging="220"/>
    </w:pPr>
  </w:style>
  <w:style w:type="paragraph" w:styleId="Index6">
    <w:name w:val="index 6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320" w:hanging="220"/>
    </w:pPr>
  </w:style>
  <w:style w:type="paragraph" w:styleId="Index7">
    <w:name w:val="index 7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540" w:hanging="220"/>
    </w:pPr>
  </w:style>
  <w:style w:type="paragraph" w:styleId="Index8">
    <w:name w:val="index 8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760" w:hanging="220"/>
    </w:pPr>
  </w:style>
  <w:style w:type="paragraph" w:styleId="Index9">
    <w:name w:val="index 9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980" w:hanging="220"/>
    </w:pPr>
  </w:style>
  <w:style w:type="paragraph" w:styleId="Indexberschrift">
    <w:name w:val="index heading"/>
    <w:basedOn w:val="Standard"/>
    <w:next w:val="Index1"/>
    <w:rsid w:val="005338B9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5338B9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5338B9"/>
    <w:pPr>
      <w:outlineLvl w:val="9"/>
    </w:pPr>
  </w:style>
  <w:style w:type="character" w:styleId="IntensiveHervorhebung">
    <w:name w:val="Intense Emphasis"/>
    <w:basedOn w:val="Absatz-Standardschriftart"/>
    <w:uiPriority w:val="21"/>
    <w:rsid w:val="005338B9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rsid w:val="005338B9"/>
    <w:rPr>
      <w:b/>
      <w:bCs/>
      <w:smallCaps/>
      <w:color w:val="00ADEE" w:themeColor="accent2"/>
      <w:spacing w:val="5"/>
      <w:u w:val="single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rsid w:val="005338B9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5338B9"/>
    <w:rPr>
      <w:rFonts w:ascii="Arial" w:hAnsi="Arial"/>
      <w:b/>
      <w:bCs/>
      <w:i/>
      <w:iCs/>
      <w:color w:val="006AD4" w:themeColor="accent1"/>
      <w:sz w:val="22"/>
      <w:szCs w:val="22"/>
    </w:rPr>
  </w:style>
  <w:style w:type="paragraph" w:styleId="KeinLeerraum">
    <w:name w:val="No Spacing"/>
    <w:uiPriority w:val="1"/>
    <w:rsid w:val="005338B9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</w:pPr>
    <w:rPr>
      <w:rFonts w:ascii="Arial" w:hAnsi="Arial"/>
      <w:sz w:val="22"/>
      <w:szCs w:val="22"/>
    </w:rPr>
  </w:style>
  <w:style w:type="paragraph" w:styleId="Liste">
    <w:name w:val="List"/>
    <w:basedOn w:val="Standard"/>
    <w:rsid w:val="005338B9"/>
    <w:pPr>
      <w:ind w:left="283" w:hanging="283"/>
      <w:contextualSpacing/>
    </w:pPr>
  </w:style>
  <w:style w:type="paragraph" w:styleId="Liste2">
    <w:name w:val="List 2"/>
    <w:basedOn w:val="Standard"/>
    <w:rsid w:val="005338B9"/>
    <w:pPr>
      <w:ind w:left="566" w:hanging="283"/>
      <w:contextualSpacing/>
    </w:pPr>
  </w:style>
  <w:style w:type="paragraph" w:styleId="Liste3">
    <w:name w:val="List 3"/>
    <w:basedOn w:val="Standard"/>
    <w:rsid w:val="005338B9"/>
    <w:pPr>
      <w:ind w:left="849" w:hanging="283"/>
      <w:contextualSpacing/>
    </w:pPr>
  </w:style>
  <w:style w:type="paragraph" w:styleId="Liste4">
    <w:name w:val="List 4"/>
    <w:basedOn w:val="Standard"/>
    <w:rsid w:val="005338B9"/>
    <w:pPr>
      <w:ind w:left="1132" w:hanging="283"/>
      <w:contextualSpacing/>
    </w:pPr>
  </w:style>
  <w:style w:type="paragraph" w:styleId="Liste5">
    <w:name w:val="List 5"/>
    <w:basedOn w:val="Standard"/>
    <w:rsid w:val="005338B9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rsid w:val="005338B9"/>
    <w:pPr>
      <w:ind w:left="720"/>
      <w:contextualSpacing/>
    </w:pPr>
  </w:style>
  <w:style w:type="paragraph" w:styleId="Listenfortsetzung">
    <w:name w:val="List Continue"/>
    <w:basedOn w:val="Standard"/>
    <w:rsid w:val="005338B9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5338B9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5338B9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5338B9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5338B9"/>
    <w:pPr>
      <w:spacing w:after="120"/>
      <w:ind w:left="1415"/>
      <w:contextualSpacing/>
    </w:pPr>
  </w:style>
  <w:style w:type="paragraph" w:styleId="Listennummer">
    <w:name w:val="List Number"/>
    <w:basedOn w:val="Standard"/>
    <w:rsid w:val="005338B9"/>
    <w:pPr>
      <w:numPr>
        <w:numId w:val="23"/>
      </w:numPr>
      <w:contextualSpacing/>
    </w:pPr>
  </w:style>
  <w:style w:type="paragraph" w:styleId="Listennummer2">
    <w:name w:val="List Number 2"/>
    <w:basedOn w:val="Standard"/>
    <w:rsid w:val="005338B9"/>
    <w:pPr>
      <w:numPr>
        <w:numId w:val="24"/>
      </w:numPr>
      <w:contextualSpacing/>
    </w:pPr>
  </w:style>
  <w:style w:type="paragraph" w:styleId="Listennummer3">
    <w:name w:val="List Number 3"/>
    <w:basedOn w:val="Standard"/>
    <w:rsid w:val="005338B9"/>
    <w:pPr>
      <w:numPr>
        <w:numId w:val="25"/>
      </w:numPr>
      <w:contextualSpacing/>
    </w:pPr>
  </w:style>
  <w:style w:type="paragraph" w:styleId="Listennummer4">
    <w:name w:val="List Number 4"/>
    <w:basedOn w:val="Standard"/>
    <w:rsid w:val="005338B9"/>
    <w:pPr>
      <w:numPr>
        <w:numId w:val="26"/>
      </w:numPr>
      <w:contextualSpacing/>
    </w:pPr>
  </w:style>
  <w:style w:type="paragraph" w:styleId="Listennummer5">
    <w:name w:val="List Number 5"/>
    <w:basedOn w:val="Standard"/>
    <w:rsid w:val="005338B9"/>
    <w:pPr>
      <w:numPr>
        <w:numId w:val="27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5338B9"/>
  </w:style>
  <w:style w:type="paragraph" w:styleId="Makrotext">
    <w:name w:val="macro"/>
    <w:link w:val="MakrotextZchn"/>
    <w:rsid w:val="005338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rsid w:val="005338B9"/>
    <w:rPr>
      <w:rFonts w:ascii="Consolas" w:hAnsi="Consolas" w:cs="Consolas"/>
    </w:rPr>
  </w:style>
  <w:style w:type="paragraph" w:styleId="Nachrichtenkopf">
    <w:name w:val="Message Header"/>
    <w:basedOn w:val="Standard"/>
    <w:link w:val="NachrichtenkopfZchn"/>
    <w:rsid w:val="005338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rsid w:val="005338B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rsid w:val="005338B9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rsid w:val="005338B9"/>
    <w:rPr>
      <w:rFonts w:ascii="Consolas" w:hAnsi="Consolas" w:cs="Consolas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5338B9"/>
    <w:rPr>
      <w:color w:val="808080"/>
    </w:rPr>
  </w:style>
  <w:style w:type="paragraph" w:styleId="Rechtsgrundlagenverzeichnis">
    <w:name w:val="table of authorities"/>
    <w:basedOn w:val="Standard"/>
    <w:next w:val="Standard"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ind w:left="220" w:hanging="220"/>
    </w:pPr>
  </w:style>
  <w:style w:type="paragraph" w:styleId="RGV-berschrift">
    <w:name w:val="toa heading"/>
    <w:basedOn w:val="Standard"/>
    <w:next w:val="Standard"/>
    <w:rsid w:val="005338B9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19"/>
    <w:rsid w:val="005338B9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rsid w:val="005338B9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rsid w:val="005338B9"/>
    <w:pPr>
      <w:ind w:left="708"/>
    </w:pPr>
  </w:style>
  <w:style w:type="paragraph" w:styleId="Textkrper">
    <w:name w:val="Body Text"/>
    <w:basedOn w:val="Standard"/>
    <w:link w:val="TextkrperZchn"/>
    <w:rsid w:val="005338B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5338B9"/>
    <w:rPr>
      <w:rFonts w:ascii="Arial" w:hAnsi="Arial"/>
      <w:sz w:val="22"/>
      <w:szCs w:val="22"/>
    </w:rPr>
  </w:style>
  <w:style w:type="paragraph" w:styleId="Textkrper2">
    <w:name w:val="Body Text 2"/>
    <w:basedOn w:val="Standard"/>
    <w:link w:val="Textkrper2Zchn"/>
    <w:rsid w:val="005338B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5338B9"/>
    <w:rPr>
      <w:rFonts w:ascii="Arial" w:hAnsi="Arial"/>
      <w:sz w:val="22"/>
      <w:szCs w:val="22"/>
    </w:rPr>
  </w:style>
  <w:style w:type="paragraph" w:styleId="Textkrper3">
    <w:name w:val="Body Text 3"/>
    <w:basedOn w:val="Standard"/>
    <w:link w:val="Textkrper3Zchn"/>
    <w:rsid w:val="005338B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5338B9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5338B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5338B9"/>
    <w:rPr>
      <w:rFonts w:ascii="Arial" w:hAnsi="Arial"/>
      <w:sz w:val="22"/>
      <w:szCs w:val="22"/>
    </w:rPr>
  </w:style>
  <w:style w:type="paragraph" w:styleId="Textkrper-Einzug3">
    <w:name w:val="Body Text Indent 3"/>
    <w:basedOn w:val="Standard"/>
    <w:link w:val="Textkrper-Einzug3Zchn"/>
    <w:rsid w:val="005338B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5338B9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5338B9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5338B9"/>
  </w:style>
  <w:style w:type="paragraph" w:styleId="Textkrper-Zeileneinzug">
    <w:name w:val="Body Text Indent"/>
    <w:basedOn w:val="Standard"/>
    <w:link w:val="Textkrper-ZeileneinzugZchn"/>
    <w:rsid w:val="005338B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5338B9"/>
    <w:rPr>
      <w:rFonts w:ascii="Arial" w:hAnsi="Arial"/>
      <w:sz w:val="22"/>
      <w:szCs w:val="22"/>
    </w:rPr>
  </w:style>
  <w:style w:type="paragraph" w:styleId="Textkrper-Erstzeileneinzug2">
    <w:name w:val="Body Text First Indent 2"/>
    <w:basedOn w:val="Textkrper-Zeileneinzug"/>
    <w:link w:val="Textkrper-Erstzeileneinzug2Zchn"/>
    <w:rsid w:val="005338B9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5338B9"/>
  </w:style>
  <w:style w:type="paragraph" w:styleId="Titel">
    <w:name w:val="Title"/>
    <w:basedOn w:val="Standard"/>
    <w:next w:val="Standard"/>
    <w:link w:val="TitelZchn"/>
    <w:rsid w:val="005338B9"/>
    <w:pPr>
      <w:pBdr>
        <w:bottom w:val="single" w:sz="8" w:space="4" w:color="006AD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5338B9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semiHidden/>
    <w:rsid w:val="005338B9"/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5338B9"/>
    <w:rPr>
      <w:rFonts w:asciiTheme="majorHAnsi" w:eastAsiaTheme="majorEastAsia" w:hAnsiTheme="majorHAnsi" w:cstheme="majorBidi"/>
      <w:b/>
      <w:bCs/>
      <w:color w:val="006AD4" w:themeColor="accent1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semiHidden/>
    <w:rsid w:val="005338B9"/>
    <w:rPr>
      <w:rFonts w:asciiTheme="majorHAnsi" w:eastAsiaTheme="majorEastAsia" w:hAnsiTheme="majorHAnsi" w:cstheme="majorBidi"/>
      <w:color w:val="003469" w:themeColor="accent1" w:themeShade="7F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semiHidden/>
    <w:rsid w:val="005338B9"/>
    <w:rPr>
      <w:rFonts w:asciiTheme="majorHAnsi" w:eastAsiaTheme="majorEastAsia" w:hAnsiTheme="majorHAnsi" w:cstheme="majorBidi"/>
      <w:i/>
      <w:iCs/>
      <w:color w:val="003469" w:themeColor="accent1" w:themeShade="7F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semiHidden/>
    <w:rsid w:val="005338B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semiHidden/>
    <w:rsid w:val="005338B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5338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Umschlagabsenderadresse">
    <w:name w:val="envelope return"/>
    <w:basedOn w:val="Standard"/>
    <w:rsid w:val="005338B9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rsid w:val="005338B9"/>
    <w:pPr>
      <w:framePr w:w="4320" w:h="2160" w:hRule="exact" w:hSpace="141" w:wrap="auto" w:hAnchor="page" w:xAlign="center" w:yAlign="bottom"/>
      <w:spacing w:before="0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rsid w:val="005338B9"/>
    <w:pPr>
      <w:spacing w:before="0"/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5338B9"/>
    <w:rPr>
      <w:rFonts w:ascii="Arial" w:hAnsi="Arial"/>
      <w:sz w:val="22"/>
      <w:szCs w:val="22"/>
    </w:rPr>
  </w:style>
  <w:style w:type="paragraph" w:styleId="Untertitel">
    <w:name w:val="Subtitle"/>
    <w:basedOn w:val="Standard"/>
    <w:next w:val="Standard"/>
    <w:link w:val="UntertitelZchn"/>
    <w:rsid w:val="005338B9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5338B9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</w:rPr>
  </w:style>
  <w:style w:type="paragraph" w:styleId="Verzeichnis7">
    <w:name w:val="toc 7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320"/>
    </w:pPr>
  </w:style>
  <w:style w:type="paragraph" w:styleId="Verzeichnis8">
    <w:name w:val="toc 8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540"/>
    </w:pPr>
  </w:style>
  <w:style w:type="paragraph" w:styleId="Verzeichnis9">
    <w:name w:val="toc 9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760"/>
    </w:pPr>
  </w:style>
  <w:style w:type="character" w:styleId="Zeilennummer">
    <w:name w:val="line number"/>
    <w:basedOn w:val="Absatz-Standardschriftart"/>
    <w:rsid w:val="005338B9"/>
  </w:style>
  <w:style w:type="paragraph" w:customStyle="1" w:styleId="Default">
    <w:name w:val="Default"/>
    <w:rsid w:val="00B920AE"/>
    <w:pPr>
      <w:autoSpaceDE w:val="0"/>
      <w:autoSpaceDN w:val="0"/>
      <w:adjustRightInd w:val="0"/>
    </w:pPr>
    <w:rPr>
      <w:rFonts w:ascii="KIEAI F+ Times Ten" w:hAnsi="KIEAI F+ Times Ten" w:cs="KIEAI F+ Times Ten"/>
      <w:color w:val="000000"/>
      <w:sz w:val="24"/>
      <w:szCs w:val="24"/>
    </w:rPr>
  </w:style>
  <w:style w:type="paragraph" w:customStyle="1" w:styleId="SP278557">
    <w:name w:val="SP278557"/>
    <w:basedOn w:val="Default"/>
    <w:next w:val="Default"/>
    <w:uiPriority w:val="99"/>
    <w:rsid w:val="00B920AE"/>
    <w:rPr>
      <w:rFonts w:cs="Times New Roman"/>
      <w:color w:val="auto"/>
    </w:rPr>
  </w:style>
  <w:style w:type="character" w:customStyle="1" w:styleId="SC2655">
    <w:name w:val="SC2655"/>
    <w:uiPriority w:val="99"/>
    <w:rsid w:val="00B920AE"/>
    <w:rPr>
      <w:rFonts w:cs="KIEAI F+ Times Ten"/>
      <w:color w:val="000000"/>
      <w:sz w:val="18"/>
      <w:szCs w:val="18"/>
    </w:rPr>
  </w:style>
  <w:style w:type="paragraph" w:customStyle="1" w:styleId="SP278540">
    <w:name w:val="SP278540"/>
    <w:basedOn w:val="Default"/>
    <w:next w:val="Default"/>
    <w:uiPriority w:val="99"/>
    <w:rsid w:val="00B920AE"/>
    <w:rPr>
      <w:rFonts w:cs="Times New Roman"/>
      <w:color w:val="auto"/>
    </w:rPr>
  </w:style>
  <w:style w:type="character" w:customStyle="1" w:styleId="SC2666">
    <w:name w:val="SC2666"/>
    <w:uiPriority w:val="99"/>
    <w:rsid w:val="00B920AE"/>
    <w:rPr>
      <w:rFonts w:ascii="KIEAI E+ Times Ten" w:hAnsi="KIEAI E+ Times Ten" w:cs="KIEAI E+ Times Ten"/>
      <w:color w:val="000000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4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884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4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6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999999"/>
                        <w:bottom w:val="none" w:sz="0" w:space="0" w:color="auto"/>
                        <w:right w:val="single" w:sz="4" w:space="0" w:color="999999"/>
                      </w:divBdr>
                      <w:divsChild>
                        <w:div w:id="5988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JI\SETS\WORD\FORMS\10000006.dotx" TargetMode="External"/></Relationship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64A8C-B15F-4D02-B3AB-0E58EC626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10000006.dotx</Template>
  <TotalTime>0</TotalTime>
  <Pages>11</Pages>
  <Words>2522</Words>
  <Characters>16990</Characters>
  <Application>Microsoft Office Word</Application>
  <DocSecurity>0</DocSecurity>
  <PresentationFormat/>
  <Lines>141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Logo quer</vt:lpstr>
    </vt:vector>
  </TitlesOfParts>
  <Company>DJI</Company>
  <LinksUpToDate>false</LinksUpToDate>
  <CharactersWithSpaces>19474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quer</dc:title>
  <dc:creator>b260pev</dc:creator>
  <cp:lastModifiedBy>b260pev</cp:lastModifiedBy>
  <cp:revision>13</cp:revision>
  <cp:lastPrinted>2013-04-16T07:57:00Z</cp:lastPrinted>
  <dcterms:created xsi:type="dcterms:W3CDTF">2013-04-11T07:53:00Z</dcterms:created>
  <dcterms:modified xsi:type="dcterms:W3CDTF">2013-04-16T07:57:00Z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t_Vorlage">
    <vt:lpwstr>Brief.DOT</vt:lpwstr>
  </property>
  <property fmtid="{D5CDD505-2E9C-101B-9397-08002B2CF9AE}" pid="3" name="Dot_Vers">
    <vt:lpwstr>1.0</vt:lpwstr>
  </property>
  <property fmtid="{D5CDD505-2E9C-101B-9397-08002B2CF9AE}" pid="4" name="FV_Vorlage">
    <vt:lpwstr>Erweitert</vt:lpwstr>
  </property>
</Properties>
</file>