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D9" w:rsidRDefault="000344D9" w:rsidP="000344D9">
      <w:pPr>
        <w:pStyle w:val="00Vorgabetext"/>
      </w:pPr>
    </w:p>
    <w:p w:rsidR="000344D9" w:rsidRDefault="000344D9" w:rsidP="000344D9">
      <w:pPr>
        <w:pStyle w:val="00Vorgabetext"/>
      </w:pPr>
    </w:p>
    <w:p w:rsidR="005B05C3" w:rsidRDefault="005B05C3" w:rsidP="000344D9">
      <w:pPr>
        <w:pStyle w:val="00Vorgabetext"/>
      </w:pPr>
    </w:p>
    <w:p w:rsidR="005B05C3" w:rsidRDefault="005B05C3" w:rsidP="000344D9">
      <w:pPr>
        <w:pStyle w:val="00Vorgabetext"/>
      </w:pPr>
    </w:p>
    <w:p w:rsidR="00B76116" w:rsidRDefault="00B76116" w:rsidP="000344D9">
      <w:pPr>
        <w:pStyle w:val="00Vorgabetext"/>
      </w:pPr>
    </w:p>
    <w:p w:rsidR="000344D9" w:rsidRPr="00BD111F" w:rsidRDefault="000344D9" w:rsidP="00B92BAF">
      <w:pPr>
        <w:pStyle w:val="00Vorgabetext"/>
        <w:tabs>
          <w:tab w:val="clear" w:pos="397"/>
          <w:tab w:val="clear" w:pos="794"/>
          <w:tab w:val="clear" w:pos="1191"/>
          <w:tab w:val="clear" w:pos="4479"/>
          <w:tab w:val="clear" w:pos="4876"/>
          <w:tab w:val="clear" w:pos="5273"/>
          <w:tab w:val="clear" w:pos="5670"/>
          <w:tab w:val="clear" w:pos="6067"/>
          <w:tab w:val="clear" w:pos="7938"/>
        </w:tabs>
        <w:rPr>
          <w:rFonts w:ascii="Arial Black" w:hAnsi="Arial Black"/>
          <w:sz w:val="56"/>
          <w:szCs w:val="48"/>
        </w:rPr>
      </w:pPr>
      <w:r w:rsidRPr="00BD111F">
        <w:rPr>
          <w:rFonts w:ascii="Arial Black" w:hAnsi="Arial Black"/>
          <w:sz w:val="56"/>
          <w:szCs w:val="48"/>
        </w:rPr>
        <w:t>Totalrevision der Bürgerrechtsverordnung</w:t>
      </w:r>
    </w:p>
    <w:p w:rsidR="00356DF7" w:rsidRDefault="005922D6" w:rsidP="00B92BAF">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caps/>
          <w:sz w:val="40"/>
          <w:szCs w:val="40"/>
        </w:rPr>
      </w:pPr>
      <w:r w:rsidRPr="006E4D3E">
        <w:rPr>
          <w:rFonts w:ascii="Arial Black" w:hAnsi="Arial Black"/>
          <w:b/>
          <w:sz w:val="56"/>
          <w:szCs w:val="40"/>
        </w:rPr>
        <w:t>Vergleich Kantonales Recht – Bundesrecht</w:t>
      </w:r>
      <w:r w:rsidRPr="00BD111F">
        <w:rPr>
          <w:rFonts w:ascii="Arial Black" w:hAnsi="Arial Black"/>
          <w:b/>
          <w:sz w:val="40"/>
          <w:szCs w:val="40"/>
        </w:rPr>
        <w:br/>
      </w:r>
    </w:p>
    <w:p w:rsidR="00B92BAF" w:rsidRPr="00356DF7" w:rsidRDefault="005922D6" w:rsidP="00B92BAF">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caps/>
          <w:sz w:val="40"/>
          <w:szCs w:val="40"/>
        </w:rPr>
      </w:pPr>
      <w:r w:rsidRPr="00356DF7">
        <w:rPr>
          <w:caps/>
          <w:sz w:val="40"/>
          <w:szCs w:val="40"/>
        </w:rPr>
        <w:t>Beilage zum Vernehmlassungsentwurf</w:t>
      </w:r>
    </w:p>
    <w:p w:rsidR="006E4D3E" w:rsidRDefault="006E4D3E" w:rsidP="00356DF7">
      <w:pPr>
        <w:pStyle w:val="00Vorgabetext"/>
      </w:pPr>
    </w:p>
    <w:p w:rsidR="00A05071" w:rsidRPr="006E4D3E" w:rsidRDefault="00B92BAF" w:rsidP="00356DF7">
      <w:pPr>
        <w:pStyle w:val="00Vorgabetext"/>
        <w:rPr>
          <w:b/>
          <w:sz w:val="28"/>
          <w:szCs w:val="28"/>
        </w:rPr>
      </w:pPr>
      <w:r w:rsidRPr="005922D6">
        <w:br/>
      </w:r>
      <w:r w:rsidRPr="006E4D3E">
        <w:rPr>
          <w:b/>
          <w:sz w:val="28"/>
          <w:szCs w:val="28"/>
        </w:rPr>
        <w:t>Synopse mit Darstellung</w:t>
      </w:r>
    </w:p>
    <w:p w:rsidR="00B92BAF" w:rsidRPr="006E4D3E" w:rsidRDefault="00B92BAF" w:rsidP="00A05071">
      <w:pPr>
        <w:pStyle w:val="Listenabsatz"/>
        <w:numPr>
          <w:ilvl w:val="0"/>
          <w:numId w:val="38"/>
        </w:numPr>
        <w:tabs>
          <w:tab w:val="clear" w:pos="397"/>
          <w:tab w:val="clear" w:pos="794"/>
          <w:tab w:val="clear" w:pos="1191"/>
          <w:tab w:val="clear" w:pos="4479"/>
          <w:tab w:val="clear" w:pos="4876"/>
          <w:tab w:val="clear" w:pos="5273"/>
          <w:tab w:val="clear" w:pos="5670"/>
          <w:tab w:val="clear" w:pos="6067"/>
          <w:tab w:val="clear" w:pos="7938"/>
          <w:tab w:val="left" w:pos="426"/>
        </w:tabs>
        <w:spacing w:line="320" w:lineRule="atLeast"/>
        <w:ind w:left="426"/>
        <w:rPr>
          <w:sz w:val="28"/>
          <w:szCs w:val="28"/>
        </w:rPr>
      </w:pPr>
      <w:r w:rsidRPr="006E4D3E">
        <w:rPr>
          <w:sz w:val="28"/>
          <w:szCs w:val="28"/>
        </w:rPr>
        <w:t>des Vernehmlassungsentwurfs zur Revis</w:t>
      </w:r>
      <w:r w:rsidR="006E4D3E">
        <w:rPr>
          <w:sz w:val="28"/>
          <w:szCs w:val="28"/>
        </w:rPr>
        <w:t>ion der Kantonalen Bürgerrechts</w:t>
      </w:r>
      <w:r w:rsidR="00A05071" w:rsidRPr="006E4D3E">
        <w:rPr>
          <w:sz w:val="28"/>
          <w:szCs w:val="28"/>
        </w:rPr>
        <w:t>verordnung (VE BüV-ZH)</w:t>
      </w:r>
    </w:p>
    <w:p w:rsidR="00A05071" w:rsidRPr="006E4D3E" w:rsidRDefault="00B92BAF" w:rsidP="00A05071">
      <w:pPr>
        <w:pStyle w:val="Listenabsatz"/>
        <w:numPr>
          <w:ilvl w:val="0"/>
          <w:numId w:val="38"/>
        </w:numPr>
        <w:tabs>
          <w:tab w:val="clear" w:pos="397"/>
          <w:tab w:val="clear" w:pos="794"/>
          <w:tab w:val="clear" w:pos="1191"/>
          <w:tab w:val="clear" w:pos="4479"/>
          <w:tab w:val="clear" w:pos="4876"/>
          <w:tab w:val="clear" w:pos="5273"/>
          <w:tab w:val="clear" w:pos="5670"/>
          <w:tab w:val="clear" w:pos="6067"/>
          <w:tab w:val="clear" w:pos="7938"/>
          <w:tab w:val="left" w:pos="426"/>
        </w:tabs>
        <w:spacing w:line="320" w:lineRule="atLeast"/>
        <w:ind w:left="426"/>
        <w:rPr>
          <w:sz w:val="28"/>
          <w:szCs w:val="28"/>
        </w:rPr>
      </w:pPr>
      <w:r w:rsidRPr="006E4D3E">
        <w:rPr>
          <w:sz w:val="28"/>
          <w:szCs w:val="28"/>
        </w:rPr>
        <w:t>des Bundesgesetzes über das Schweizer Bürgerrecht vom 20. Juni 2014 (BüG)</w:t>
      </w:r>
    </w:p>
    <w:p w:rsidR="00B92BAF" w:rsidRPr="006E4D3E" w:rsidRDefault="00B92BAF" w:rsidP="00A05071">
      <w:pPr>
        <w:pStyle w:val="Listenabsatz"/>
        <w:numPr>
          <w:ilvl w:val="0"/>
          <w:numId w:val="38"/>
        </w:numPr>
        <w:tabs>
          <w:tab w:val="clear" w:pos="397"/>
          <w:tab w:val="clear" w:pos="794"/>
          <w:tab w:val="clear" w:pos="1191"/>
          <w:tab w:val="clear" w:pos="4479"/>
          <w:tab w:val="clear" w:pos="4876"/>
          <w:tab w:val="clear" w:pos="5273"/>
          <w:tab w:val="clear" w:pos="5670"/>
          <w:tab w:val="clear" w:pos="6067"/>
          <w:tab w:val="clear" w:pos="7938"/>
          <w:tab w:val="left" w:pos="426"/>
        </w:tabs>
        <w:spacing w:line="320" w:lineRule="atLeast"/>
        <w:ind w:left="426"/>
        <w:rPr>
          <w:sz w:val="28"/>
          <w:szCs w:val="28"/>
        </w:rPr>
      </w:pPr>
      <w:r w:rsidRPr="006E4D3E">
        <w:rPr>
          <w:sz w:val="28"/>
          <w:szCs w:val="28"/>
        </w:rPr>
        <w:t>der Verordnung über das Schweizer Bürgerrecht vom 17. Juni 2016 (BüV</w:t>
      </w:r>
      <w:r w:rsidR="00C55B66">
        <w:rPr>
          <w:sz w:val="28"/>
          <w:szCs w:val="28"/>
        </w:rPr>
        <w:t>-CH</w:t>
      </w:r>
      <w:r w:rsidRPr="006E4D3E">
        <w:rPr>
          <w:sz w:val="28"/>
          <w:szCs w:val="28"/>
        </w:rPr>
        <w:t>)</w:t>
      </w:r>
    </w:p>
    <w:p w:rsidR="000344D9" w:rsidRPr="00B92BAF" w:rsidRDefault="000344D9" w:rsidP="000344D9">
      <w:pPr>
        <w:pStyle w:val="00Vorgabetext"/>
        <w:rPr>
          <w:sz w:val="36"/>
          <w:szCs w:val="36"/>
        </w:rPr>
      </w:pPr>
    </w:p>
    <w:p w:rsidR="00E2357A" w:rsidRPr="005B05C3" w:rsidRDefault="00031ADA" w:rsidP="000344D9">
      <w:pPr>
        <w:pStyle w:val="00Vorgabetext"/>
        <w:rPr>
          <w:sz w:val="24"/>
          <w:szCs w:val="36"/>
        </w:rPr>
      </w:pPr>
      <w:r>
        <w:rPr>
          <w:sz w:val="32"/>
          <w:szCs w:val="36"/>
        </w:rPr>
        <w:t>7. Dezember 2016</w:t>
      </w:r>
    </w:p>
    <w:p w:rsidR="00037089" w:rsidRPr="000344D9" w:rsidRDefault="00037089" w:rsidP="000344D9">
      <w:pPr>
        <w:pStyle w:val="00Vorgabetext"/>
        <w:rPr>
          <w:szCs w:val="28"/>
        </w:rPr>
      </w:pPr>
    </w:p>
    <w:p w:rsidR="000344D9" w:rsidRPr="000344D9" w:rsidRDefault="000344D9" w:rsidP="000344D9">
      <w:pPr>
        <w:pStyle w:val="00Vorgabetext"/>
        <w:rPr>
          <w:szCs w:val="32"/>
        </w:rPr>
      </w:pPr>
    </w:p>
    <w:p w:rsidR="005B05C3" w:rsidRDefault="005B05C3">
      <w:pPr>
        <w:tabs>
          <w:tab w:val="clear" w:pos="397"/>
          <w:tab w:val="clear" w:pos="794"/>
          <w:tab w:val="clear" w:pos="1191"/>
          <w:tab w:val="clear" w:pos="4479"/>
          <w:tab w:val="clear" w:pos="4876"/>
          <w:tab w:val="clear" w:pos="5273"/>
          <w:tab w:val="clear" w:pos="5670"/>
          <w:tab w:val="clear" w:pos="6067"/>
          <w:tab w:val="clear" w:pos="7938"/>
        </w:tabs>
        <w:spacing w:before="0" w:after="200" w:line="276" w:lineRule="auto"/>
        <w:rPr>
          <w:rFonts w:ascii="Arial Black" w:hAnsi="Arial Black"/>
          <w:b/>
          <w:sz w:val="24"/>
          <w:szCs w:val="24"/>
        </w:rPr>
      </w:pPr>
      <w:r>
        <w:rPr>
          <w:rFonts w:ascii="Arial Black" w:hAnsi="Arial Black"/>
          <w:b/>
          <w:sz w:val="24"/>
          <w:szCs w:val="24"/>
        </w:rPr>
        <w:br w:type="page"/>
      </w:r>
    </w:p>
    <w:p w:rsidR="00086597" w:rsidRPr="00EA2CC7" w:rsidRDefault="00EA2CC7" w:rsidP="000344D9">
      <w:pPr>
        <w:pStyle w:val="00Vorgabetext"/>
        <w:tabs>
          <w:tab w:val="clear" w:pos="397"/>
          <w:tab w:val="clear" w:pos="7938"/>
          <w:tab w:val="left" w:pos="567"/>
          <w:tab w:val="left" w:pos="10490"/>
        </w:tabs>
        <w:spacing w:before="240" w:line="280" w:lineRule="atLeast"/>
        <w:ind w:left="142"/>
        <w:rPr>
          <w:rFonts w:ascii="Arial Black" w:hAnsi="Arial Black"/>
          <w:b/>
          <w:sz w:val="24"/>
          <w:szCs w:val="24"/>
        </w:rPr>
      </w:pPr>
      <w:r w:rsidRPr="00EA2CC7">
        <w:rPr>
          <w:rFonts w:ascii="Arial Black" w:hAnsi="Arial Black"/>
          <w:b/>
          <w:sz w:val="24"/>
          <w:szCs w:val="24"/>
        </w:rPr>
        <w:lastRenderedPageBreak/>
        <w:t>Inhalt</w:t>
      </w:r>
      <w:r>
        <w:rPr>
          <w:rFonts w:ascii="Arial Black" w:hAnsi="Arial Black"/>
          <w:b/>
          <w:sz w:val="24"/>
          <w:szCs w:val="24"/>
        </w:rPr>
        <w:t xml:space="preserve"> der Vorlage</w:t>
      </w:r>
    </w:p>
    <w:p w:rsidR="006206B6" w:rsidRPr="006206B6" w:rsidRDefault="00925570" w:rsidP="00523AEB">
      <w:pPr>
        <w:pStyle w:val="00Vorgabetext"/>
        <w:tabs>
          <w:tab w:val="clear" w:pos="397"/>
          <w:tab w:val="clear" w:pos="1191"/>
          <w:tab w:val="left" w:pos="10490"/>
        </w:tabs>
        <w:spacing w:line="280" w:lineRule="atLeast"/>
        <w:ind w:left="142"/>
        <w:rPr>
          <w:b/>
          <w:sz w:val="20"/>
          <w:szCs w:val="20"/>
        </w:rPr>
      </w:pPr>
      <w:r w:rsidRPr="00EA2CC7">
        <w:rPr>
          <w:rFonts w:ascii="Arial Black" w:hAnsi="Arial Black"/>
          <w:b/>
        </w:rPr>
        <w:t xml:space="preserve">1. </w:t>
      </w:r>
      <w:r w:rsidR="00EA2CC7">
        <w:rPr>
          <w:rFonts w:ascii="Arial Black" w:hAnsi="Arial Black"/>
          <w:b/>
        </w:rPr>
        <w:tab/>
      </w:r>
      <w:r w:rsidR="00261A8F" w:rsidRPr="00EA2CC7">
        <w:rPr>
          <w:rFonts w:ascii="Arial Black" w:hAnsi="Arial Black"/>
          <w:b/>
        </w:rPr>
        <w:t>Abschnitt: Allgemeine Bestimmunge</w:t>
      </w:r>
      <w:r w:rsidR="00EA2CC7">
        <w:rPr>
          <w:rFonts w:ascii="Arial Black" w:hAnsi="Arial Black"/>
          <w:b/>
        </w:rPr>
        <w:t>n</w:t>
      </w:r>
      <w:r w:rsidR="00797C8A">
        <w:rPr>
          <w:rFonts w:asciiTheme="minorHAnsi" w:hAnsiTheme="minorHAnsi" w:cstheme="minorHAnsi"/>
        </w:rPr>
        <w:t>……………………………………………………………………………………………………………4</w:t>
      </w:r>
      <w:r w:rsidR="00416491" w:rsidRPr="00EA2CC7">
        <w:rPr>
          <w:b/>
        </w:rPr>
        <w:br/>
      </w:r>
      <w:r w:rsidR="00416491" w:rsidRPr="006206B6">
        <w:rPr>
          <w:sz w:val="20"/>
          <w:szCs w:val="20"/>
        </w:rPr>
        <w:t>§ 1</w:t>
      </w:r>
      <w:r w:rsidR="007B07BC">
        <w:rPr>
          <w:sz w:val="20"/>
          <w:szCs w:val="20"/>
        </w:rPr>
        <w:t>.</w:t>
      </w:r>
      <w:r w:rsidR="00523AEB">
        <w:rPr>
          <w:sz w:val="20"/>
          <w:szCs w:val="20"/>
        </w:rPr>
        <w:t xml:space="preserve"> </w:t>
      </w:r>
      <w:r w:rsidR="00EA2CC7">
        <w:rPr>
          <w:sz w:val="20"/>
          <w:szCs w:val="20"/>
        </w:rPr>
        <w:tab/>
      </w:r>
      <w:r w:rsidR="00416491" w:rsidRPr="006206B6">
        <w:rPr>
          <w:sz w:val="20"/>
          <w:szCs w:val="20"/>
        </w:rPr>
        <w:t>Gegenstand</w:t>
      </w:r>
      <w:r w:rsidR="00416491" w:rsidRPr="006206B6">
        <w:rPr>
          <w:sz w:val="20"/>
          <w:szCs w:val="20"/>
        </w:rPr>
        <w:br/>
        <w:t>§ 2</w:t>
      </w:r>
      <w:r w:rsidR="007B07BC">
        <w:rPr>
          <w:sz w:val="20"/>
          <w:szCs w:val="20"/>
        </w:rPr>
        <w:t>.</w:t>
      </w:r>
      <w:r w:rsidR="00416491" w:rsidRPr="006206B6">
        <w:rPr>
          <w:sz w:val="20"/>
          <w:szCs w:val="20"/>
        </w:rPr>
        <w:t xml:space="preserve"> </w:t>
      </w:r>
      <w:r w:rsidR="00EA2CC7">
        <w:rPr>
          <w:sz w:val="20"/>
          <w:szCs w:val="20"/>
        </w:rPr>
        <w:tab/>
      </w:r>
      <w:r w:rsidR="00416491" w:rsidRPr="006206B6">
        <w:rPr>
          <w:sz w:val="20"/>
          <w:szCs w:val="20"/>
        </w:rPr>
        <w:t>Aufsicht</w:t>
      </w:r>
      <w:r w:rsidR="00416491" w:rsidRPr="006206B6">
        <w:rPr>
          <w:sz w:val="20"/>
          <w:szCs w:val="20"/>
        </w:rPr>
        <w:br/>
        <w:t>§ 3</w:t>
      </w:r>
      <w:r w:rsidR="007B07BC">
        <w:rPr>
          <w:sz w:val="20"/>
          <w:szCs w:val="20"/>
        </w:rPr>
        <w:t>.</w:t>
      </w:r>
      <w:r w:rsidR="00416491" w:rsidRPr="006206B6">
        <w:rPr>
          <w:sz w:val="20"/>
          <w:szCs w:val="20"/>
        </w:rPr>
        <w:t xml:space="preserve"> </w:t>
      </w:r>
      <w:r w:rsidR="00EA2CC7">
        <w:rPr>
          <w:sz w:val="20"/>
          <w:szCs w:val="20"/>
        </w:rPr>
        <w:tab/>
      </w:r>
      <w:r w:rsidR="00416491" w:rsidRPr="006206B6">
        <w:rPr>
          <w:sz w:val="20"/>
          <w:szCs w:val="20"/>
        </w:rPr>
        <w:t>Datenbekanntgabe</w:t>
      </w:r>
      <w:r w:rsidR="00F22FB1" w:rsidRPr="006206B6">
        <w:rPr>
          <w:b/>
          <w:sz w:val="20"/>
          <w:szCs w:val="20"/>
        </w:rPr>
        <w:t xml:space="preserve"> </w:t>
      </w:r>
    </w:p>
    <w:p w:rsidR="00714393" w:rsidRPr="00EA2CC7" w:rsidRDefault="00925570" w:rsidP="00523AEB">
      <w:pPr>
        <w:pStyle w:val="00Vorgabetext"/>
        <w:tabs>
          <w:tab w:val="clear" w:pos="397"/>
          <w:tab w:val="left" w:pos="10490"/>
        </w:tabs>
        <w:spacing w:line="280" w:lineRule="atLeast"/>
        <w:ind w:left="142"/>
        <w:rPr>
          <w:rFonts w:asciiTheme="minorHAnsi" w:hAnsiTheme="minorHAnsi" w:cstheme="minorHAnsi"/>
        </w:rPr>
      </w:pPr>
      <w:r w:rsidRPr="00EA2CC7">
        <w:rPr>
          <w:rFonts w:ascii="Arial Black" w:hAnsi="Arial Black"/>
          <w:b/>
        </w:rPr>
        <w:t xml:space="preserve">2. </w:t>
      </w:r>
      <w:r w:rsidR="00EA2CC7">
        <w:rPr>
          <w:rFonts w:ascii="Arial Black" w:hAnsi="Arial Black"/>
          <w:b/>
        </w:rPr>
        <w:tab/>
      </w:r>
      <w:r w:rsidRPr="00EA2CC7">
        <w:rPr>
          <w:rFonts w:ascii="Arial Black" w:hAnsi="Arial Black"/>
          <w:b/>
        </w:rPr>
        <w:t>Abschnitt</w:t>
      </w:r>
      <w:r w:rsidR="00E2357A" w:rsidRPr="00EA2CC7">
        <w:rPr>
          <w:rFonts w:ascii="Arial Black" w:hAnsi="Arial Black"/>
          <w:b/>
        </w:rPr>
        <w:t>: Ordentliche Einbürgerung von Ausländerinnen und Ausländern</w:t>
      </w:r>
      <w:r w:rsidR="00EA2CC7" w:rsidRPr="00EA2CC7">
        <w:rPr>
          <w:rFonts w:asciiTheme="minorHAnsi" w:hAnsiTheme="minorHAnsi" w:cstheme="minorHAnsi"/>
        </w:rPr>
        <w:t>………</w:t>
      </w:r>
      <w:r w:rsidR="00EA2CC7">
        <w:rPr>
          <w:rFonts w:asciiTheme="minorHAnsi" w:hAnsiTheme="minorHAnsi" w:cstheme="minorHAnsi"/>
        </w:rPr>
        <w:t>…</w:t>
      </w:r>
      <w:r w:rsidR="00797C8A">
        <w:rPr>
          <w:rFonts w:asciiTheme="minorHAnsi" w:hAnsiTheme="minorHAnsi" w:cstheme="minorHAnsi"/>
        </w:rPr>
        <w:t>…………………………………………......</w:t>
      </w:r>
      <w:r w:rsidR="00EA2CC7">
        <w:rPr>
          <w:rFonts w:asciiTheme="minorHAnsi" w:hAnsiTheme="minorHAnsi" w:cstheme="minorHAnsi"/>
        </w:rPr>
        <w:t>5</w:t>
      </w:r>
      <w:r w:rsidR="00416491" w:rsidRPr="00EA2CC7">
        <w:rPr>
          <w:rFonts w:asciiTheme="minorHAnsi" w:hAnsiTheme="minorHAnsi" w:cstheme="minorHAnsi"/>
        </w:rPr>
        <w:t xml:space="preserve"> </w:t>
      </w:r>
    </w:p>
    <w:p w:rsidR="00EA2CC7" w:rsidRDefault="00925570" w:rsidP="00523AEB">
      <w:pPr>
        <w:pStyle w:val="00Vorgabetext"/>
        <w:tabs>
          <w:tab w:val="clear" w:pos="397"/>
          <w:tab w:val="clear" w:pos="1191"/>
          <w:tab w:val="left" w:pos="1134"/>
          <w:tab w:val="left" w:pos="10490"/>
        </w:tabs>
        <w:spacing w:line="280" w:lineRule="atLeast"/>
        <w:ind w:left="142"/>
        <w:rPr>
          <w:sz w:val="20"/>
          <w:szCs w:val="20"/>
        </w:rPr>
      </w:pPr>
      <w:r w:rsidRPr="00523AEB">
        <w:rPr>
          <w:rFonts w:ascii="Arial Black" w:hAnsi="Arial Black" w:cstheme="minorHAnsi"/>
          <w:b/>
          <w:sz w:val="20"/>
        </w:rPr>
        <w:t xml:space="preserve">A. </w:t>
      </w:r>
      <w:r w:rsidR="00EA2CC7" w:rsidRPr="00523AEB">
        <w:rPr>
          <w:rFonts w:ascii="Arial Black" w:hAnsi="Arial Black" w:cstheme="minorHAnsi"/>
          <w:b/>
          <w:sz w:val="20"/>
        </w:rPr>
        <w:tab/>
      </w:r>
      <w:r w:rsidR="00E2357A" w:rsidRPr="00523AEB">
        <w:rPr>
          <w:rFonts w:ascii="Arial Black" w:hAnsi="Arial Black" w:cstheme="minorHAnsi"/>
          <w:b/>
          <w:sz w:val="20"/>
        </w:rPr>
        <w:t>Einbürgerun</w:t>
      </w:r>
      <w:r w:rsidRPr="00523AEB">
        <w:rPr>
          <w:rFonts w:ascii="Arial Black" w:hAnsi="Arial Black" w:cstheme="minorHAnsi"/>
          <w:b/>
          <w:sz w:val="20"/>
        </w:rPr>
        <w:t>gsvoraussetzunge</w:t>
      </w:r>
      <w:r w:rsidR="00EA2CC7" w:rsidRPr="00523AEB">
        <w:rPr>
          <w:rFonts w:ascii="Arial Black" w:hAnsi="Arial Black" w:cstheme="minorHAnsi"/>
          <w:b/>
          <w:sz w:val="20"/>
        </w:rPr>
        <w:t>n</w:t>
      </w:r>
      <w:r w:rsidR="00416491" w:rsidRPr="00523AEB">
        <w:rPr>
          <w:rFonts w:ascii="Arial Black" w:hAnsi="Arial Black" w:cstheme="minorHAnsi"/>
          <w:b/>
          <w:sz w:val="20"/>
        </w:rPr>
        <w:br/>
      </w:r>
      <w:r w:rsidR="00416491" w:rsidRPr="00E31014">
        <w:rPr>
          <w:sz w:val="20"/>
          <w:szCs w:val="20"/>
        </w:rPr>
        <w:t>§ 4</w:t>
      </w:r>
      <w:r w:rsidR="007B07BC">
        <w:rPr>
          <w:sz w:val="20"/>
          <w:szCs w:val="20"/>
        </w:rPr>
        <w:t>.</w:t>
      </w:r>
      <w:r w:rsidR="00523AEB">
        <w:rPr>
          <w:sz w:val="20"/>
          <w:szCs w:val="20"/>
        </w:rPr>
        <w:t xml:space="preserve"> </w:t>
      </w:r>
      <w:r w:rsidR="00EA2CC7">
        <w:rPr>
          <w:sz w:val="20"/>
          <w:szCs w:val="20"/>
        </w:rPr>
        <w:tab/>
      </w:r>
      <w:r w:rsidR="00416491" w:rsidRPr="00E31014">
        <w:rPr>
          <w:sz w:val="20"/>
          <w:szCs w:val="20"/>
        </w:rPr>
        <w:t>Grundsatz</w:t>
      </w:r>
      <w:r w:rsidR="00416491" w:rsidRPr="00E31014">
        <w:rPr>
          <w:sz w:val="20"/>
          <w:szCs w:val="20"/>
        </w:rPr>
        <w:br/>
        <w:t>§ 5</w:t>
      </w:r>
      <w:r w:rsidR="007B07BC">
        <w:rPr>
          <w:sz w:val="20"/>
          <w:szCs w:val="20"/>
        </w:rPr>
        <w:t>.</w:t>
      </w:r>
      <w:r w:rsidR="00523AEB">
        <w:rPr>
          <w:sz w:val="20"/>
          <w:szCs w:val="20"/>
        </w:rPr>
        <w:t xml:space="preserve"> </w:t>
      </w:r>
      <w:r w:rsidR="00EA2CC7">
        <w:rPr>
          <w:sz w:val="20"/>
          <w:szCs w:val="20"/>
        </w:rPr>
        <w:tab/>
      </w:r>
      <w:r w:rsidR="00416491" w:rsidRPr="00E31014">
        <w:rPr>
          <w:sz w:val="20"/>
          <w:szCs w:val="20"/>
        </w:rPr>
        <w:t>Kommunale Aufenthaltsdauer</w:t>
      </w:r>
      <w:r w:rsidR="00416491" w:rsidRPr="00E31014">
        <w:rPr>
          <w:sz w:val="20"/>
          <w:szCs w:val="20"/>
        </w:rPr>
        <w:br/>
        <w:t>§ 6</w:t>
      </w:r>
      <w:r w:rsidR="007B07BC">
        <w:rPr>
          <w:sz w:val="20"/>
          <w:szCs w:val="20"/>
        </w:rPr>
        <w:t>.</w:t>
      </w:r>
      <w:r w:rsidR="00523AEB">
        <w:rPr>
          <w:sz w:val="20"/>
          <w:szCs w:val="20"/>
        </w:rPr>
        <w:t xml:space="preserve"> </w:t>
      </w:r>
      <w:r w:rsidR="00EA2CC7">
        <w:rPr>
          <w:sz w:val="20"/>
          <w:szCs w:val="20"/>
        </w:rPr>
        <w:tab/>
      </w:r>
      <w:r w:rsidR="00416491" w:rsidRPr="00E31014">
        <w:rPr>
          <w:sz w:val="20"/>
          <w:szCs w:val="20"/>
        </w:rPr>
        <w:t xml:space="preserve">Kantonale </w:t>
      </w:r>
      <w:r w:rsidR="00523AEB">
        <w:rPr>
          <w:sz w:val="20"/>
          <w:szCs w:val="20"/>
        </w:rPr>
        <w:t xml:space="preserve">Integrationskriterien </w:t>
      </w:r>
      <w:r w:rsidR="00523AEB">
        <w:rPr>
          <w:sz w:val="20"/>
          <w:szCs w:val="20"/>
        </w:rPr>
        <w:br/>
      </w:r>
      <w:r w:rsidR="00EA2CC7">
        <w:rPr>
          <w:sz w:val="20"/>
          <w:szCs w:val="20"/>
        </w:rPr>
        <w:tab/>
      </w:r>
      <w:r w:rsidR="00523AEB">
        <w:rPr>
          <w:sz w:val="20"/>
          <w:szCs w:val="20"/>
        </w:rPr>
        <w:t>a.</w:t>
      </w:r>
      <w:r w:rsidR="00523AEB">
        <w:rPr>
          <w:sz w:val="20"/>
          <w:szCs w:val="20"/>
        </w:rPr>
        <w:tab/>
      </w:r>
      <w:r w:rsidR="00416491" w:rsidRPr="00E31014">
        <w:rPr>
          <w:sz w:val="20"/>
          <w:szCs w:val="20"/>
        </w:rPr>
        <w:t>Vertrautsein mit den hiesigen Verhältnissen</w:t>
      </w:r>
      <w:r w:rsidR="00416491" w:rsidRPr="00E31014">
        <w:rPr>
          <w:sz w:val="20"/>
          <w:szCs w:val="20"/>
        </w:rPr>
        <w:br/>
        <w:t>§ 7</w:t>
      </w:r>
      <w:r w:rsidR="007B07BC">
        <w:rPr>
          <w:sz w:val="20"/>
          <w:szCs w:val="20"/>
        </w:rPr>
        <w:t>.</w:t>
      </w:r>
      <w:r w:rsidR="00523AEB">
        <w:rPr>
          <w:sz w:val="20"/>
          <w:szCs w:val="20"/>
        </w:rPr>
        <w:t xml:space="preserve"> </w:t>
      </w:r>
      <w:r w:rsidR="00EA2CC7">
        <w:rPr>
          <w:sz w:val="20"/>
          <w:szCs w:val="20"/>
        </w:rPr>
        <w:tab/>
      </w:r>
      <w:r w:rsidR="00523AEB">
        <w:rPr>
          <w:sz w:val="20"/>
          <w:szCs w:val="20"/>
        </w:rPr>
        <w:t>b.</w:t>
      </w:r>
      <w:r w:rsidR="00523AEB">
        <w:rPr>
          <w:sz w:val="20"/>
          <w:szCs w:val="20"/>
        </w:rPr>
        <w:tab/>
      </w:r>
      <w:r w:rsidR="00416491" w:rsidRPr="00E31014">
        <w:rPr>
          <w:sz w:val="20"/>
          <w:szCs w:val="20"/>
        </w:rPr>
        <w:t>Erfüllung von rechtlichen Verpflichtungen</w:t>
      </w:r>
      <w:r w:rsidR="00416491" w:rsidRPr="00E31014">
        <w:rPr>
          <w:sz w:val="20"/>
          <w:szCs w:val="20"/>
        </w:rPr>
        <w:br/>
        <w:t>§ 8</w:t>
      </w:r>
      <w:r w:rsidR="007B07BC">
        <w:rPr>
          <w:sz w:val="20"/>
          <w:szCs w:val="20"/>
        </w:rPr>
        <w:t>.</w:t>
      </w:r>
      <w:r w:rsidR="00416491" w:rsidRPr="00E31014">
        <w:rPr>
          <w:sz w:val="20"/>
          <w:szCs w:val="20"/>
        </w:rPr>
        <w:t xml:space="preserve"> </w:t>
      </w:r>
      <w:r w:rsidR="00523AEB">
        <w:rPr>
          <w:sz w:val="20"/>
          <w:szCs w:val="20"/>
        </w:rPr>
        <w:tab/>
        <w:t>c.</w:t>
      </w:r>
      <w:r w:rsidR="00523AEB">
        <w:rPr>
          <w:sz w:val="20"/>
          <w:szCs w:val="20"/>
        </w:rPr>
        <w:tab/>
      </w:r>
      <w:r w:rsidR="00416491" w:rsidRPr="00E31014">
        <w:rPr>
          <w:sz w:val="20"/>
          <w:szCs w:val="20"/>
        </w:rPr>
        <w:t>Beachtung der Strafrechtsordnun</w:t>
      </w:r>
      <w:r w:rsidR="009511E9">
        <w:rPr>
          <w:sz w:val="20"/>
          <w:szCs w:val="20"/>
        </w:rPr>
        <w:t>g</w:t>
      </w:r>
      <w:r w:rsidR="009511E9">
        <w:rPr>
          <w:sz w:val="20"/>
          <w:szCs w:val="20"/>
        </w:rPr>
        <w:br/>
        <w:t>§ 9</w:t>
      </w:r>
      <w:r w:rsidR="007B07BC">
        <w:rPr>
          <w:sz w:val="20"/>
          <w:szCs w:val="20"/>
        </w:rPr>
        <w:t>.</w:t>
      </w:r>
      <w:r w:rsidR="00523AEB">
        <w:rPr>
          <w:sz w:val="20"/>
          <w:szCs w:val="20"/>
        </w:rPr>
        <w:t xml:space="preserve"> </w:t>
      </w:r>
      <w:r w:rsidR="00EA2CC7">
        <w:rPr>
          <w:sz w:val="20"/>
          <w:szCs w:val="20"/>
        </w:rPr>
        <w:tab/>
      </w:r>
      <w:r w:rsidR="00523AEB">
        <w:rPr>
          <w:sz w:val="20"/>
          <w:szCs w:val="20"/>
        </w:rPr>
        <w:t>d.</w:t>
      </w:r>
      <w:r w:rsidR="00523AEB">
        <w:rPr>
          <w:sz w:val="20"/>
          <w:szCs w:val="20"/>
        </w:rPr>
        <w:tab/>
      </w:r>
      <w:r w:rsidR="009511E9">
        <w:rPr>
          <w:sz w:val="20"/>
          <w:szCs w:val="20"/>
        </w:rPr>
        <w:t>Sprachnachweis</w:t>
      </w:r>
      <w:r w:rsidR="001D0C82">
        <w:rPr>
          <w:sz w:val="20"/>
          <w:szCs w:val="20"/>
        </w:rPr>
        <w:br/>
        <w:t>§ 10</w:t>
      </w:r>
      <w:r w:rsidR="007B07BC">
        <w:rPr>
          <w:sz w:val="20"/>
          <w:szCs w:val="20"/>
        </w:rPr>
        <w:t>.</w:t>
      </w:r>
      <w:r w:rsidR="001D0C82">
        <w:rPr>
          <w:sz w:val="20"/>
          <w:szCs w:val="20"/>
        </w:rPr>
        <w:tab/>
      </w:r>
      <w:r w:rsidR="00523AEB">
        <w:rPr>
          <w:sz w:val="20"/>
          <w:szCs w:val="20"/>
        </w:rPr>
        <w:t>e.</w:t>
      </w:r>
      <w:r w:rsidR="00523AEB">
        <w:rPr>
          <w:sz w:val="20"/>
          <w:szCs w:val="20"/>
        </w:rPr>
        <w:tab/>
      </w:r>
      <w:r w:rsidR="00416491" w:rsidRPr="00E31014">
        <w:rPr>
          <w:sz w:val="20"/>
          <w:szCs w:val="20"/>
        </w:rPr>
        <w:t>Kantonaler Sprachtest</w:t>
      </w:r>
      <w:r w:rsidR="00416491" w:rsidRPr="00E31014">
        <w:rPr>
          <w:sz w:val="20"/>
          <w:szCs w:val="20"/>
        </w:rPr>
        <w:br/>
        <w:t>§ 11</w:t>
      </w:r>
      <w:r w:rsidR="007B07BC">
        <w:rPr>
          <w:sz w:val="20"/>
          <w:szCs w:val="20"/>
        </w:rPr>
        <w:t>.</w:t>
      </w:r>
      <w:r w:rsidR="00523AEB">
        <w:rPr>
          <w:sz w:val="20"/>
          <w:szCs w:val="20"/>
        </w:rPr>
        <w:tab/>
        <w:t>f.</w:t>
      </w:r>
      <w:r w:rsidR="00523AEB">
        <w:rPr>
          <w:sz w:val="20"/>
          <w:szCs w:val="20"/>
        </w:rPr>
        <w:tab/>
      </w:r>
      <w:r w:rsidR="000F1ED6">
        <w:rPr>
          <w:sz w:val="20"/>
          <w:szCs w:val="20"/>
        </w:rPr>
        <w:t xml:space="preserve">Grundkenntnisse der </w:t>
      </w:r>
      <w:r w:rsidR="00EA2CC7">
        <w:rPr>
          <w:sz w:val="20"/>
          <w:szCs w:val="20"/>
        </w:rPr>
        <w:t>Politik und Gesellschaft</w:t>
      </w:r>
    </w:p>
    <w:p w:rsidR="000344D9" w:rsidRDefault="00925570" w:rsidP="00481D23">
      <w:pPr>
        <w:pStyle w:val="00Vorgabetext"/>
        <w:tabs>
          <w:tab w:val="clear" w:pos="397"/>
          <w:tab w:val="left" w:pos="10490"/>
        </w:tabs>
        <w:spacing w:line="280" w:lineRule="atLeast"/>
        <w:ind w:left="142"/>
        <w:rPr>
          <w:rFonts w:ascii="Arial Black" w:hAnsi="Arial Black"/>
          <w:b/>
        </w:rPr>
      </w:pPr>
      <w:r w:rsidRPr="00523AEB">
        <w:rPr>
          <w:rFonts w:ascii="Arial Black" w:hAnsi="Arial Black"/>
          <w:b/>
          <w:sz w:val="20"/>
        </w:rPr>
        <w:t xml:space="preserve">B. </w:t>
      </w:r>
      <w:r w:rsidR="00EA2CC7" w:rsidRPr="00523AEB">
        <w:rPr>
          <w:rFonts w:ascii="Arial Black" w:hAnsi="Arial Black"/>
          <w:b/>
          <w:sz w:val="20"/>
        </w:rPr>
        <w:tab/>
      </w:r>
      <w:r w:rsidR="00E2357A" w:rsidRPr="00523AEB">
        <w:rPr>
          <w:rFonts w:ascii="Arial Black" w:hAnsi="Arial Black"/>
          <w:b/>
          <w:sz w:val="20"/>
        </w:rPr>
        <w:t>Einbürgerungsverfahren</w:t>
      </w:r>
      <w:r w:rsidR="00EA2CC7" w:rsidRPr="00481D23">
        <w:rPr>
          <w:rFonts w:asciiTheme="minorHAnsi" w:hAnsiTheme="minorHAnsi" w:cstheme="minorHAnsi"/>
          <w:sz w:val="20"/>
        </w:rPr>
        <w:t>……………</w:t>
      </w:r>
      <w:r w:rsidR="00481D23">
        <w:rPr>
          <w:rFonts w:asciiTheme="minorHAnsi" w:hAnsiTheme="minorHAnsi" w:cstheme="minorHAnsi"/>
          <w:sz w:val="20"/>
        </w:rPr>
        <w:t>……………</w:t>
      </w:r>
      <w:r w:rsidR="00EA2CC7" w:rsidRPr="00481D23">
        <w:rPr>
          <w:rFonts w:asciiTheme="minorHAnsi" w:hAnsiTheme="minorHAnsi" w:cstheme="minorHAnsi"/>
          <w:sz w:val="20"/>
        </w:rPr>
        <w:t>………………………………………………………………………</w:t>
      </w:r>
      <w:r w:rsidR="00797C8A" w:rsidRPr="00481D23">
        <w:rPr>
          <w:rFonts w:asciiTheme="minorHAnsi" w:hAnsiTheme="minorHAnsi" w:cstheme="minorHAnsi"/>
          <w:sz w:val="20"/>
        </w:rPr>
        <w:t>……………………………………………..</w:t>
      </w:r>
      <w:r w:rsidR="000B2137">
        <w:rPr>
          <w:rFonts w:asciiTheme="minorHAnsi" w:hAnsiTheme="minorHAnsi" w:cstheme="minorHAnsi"/>
          <w:sz w:val="20"/>
        </w:rPr>
        <w:t>9</w:t>
      </w:r>
      <w:r w:rsidR="00416491" w:rsidRPr="00523AEB">
        <w:rPr>
          <w:rFonts w:ascii="Arial Black" w:hAnsi="Arial Black"/>
          <w:sz w:val="18"/>
          <w:szCs w:val="20"/>
        </w:rPr>
        <w:br/>
      </w:r>
      <w:r w:rsidR="00416491" w:rsidRPr="00E31014">
        <w:rPr>
          <w:sz w:val="20"/>
          <w:szCs w:val="20"/>
        </w:rPr>
        <w:t xml:space="preserve">§ </w:t>
      </w:r>
      <w:r w:rsidR="00B52899" w:rsidRPr="00E31014">
        <w:rPr>
          <w:sz w:val="20"/>
          <w:szCs w:val="20"/>
        </w:rPr>
        <w:t>12</w:t>
      </w:r>
      <w:r w:rsidR="007B07BC">
        <w:rPr>
          <w:sz w:val="20"/>
          <w:szCs w:val="20"/>
        </w:rPr>
        <w:t>.</w:t>
      </w:r>
      <w:r w:rsidR="00B52899" w:rsidRPr="00E31014">
        <w:rPr>
          <w:sz w:val="20"/>
          <w:szCs w:val="20"/>
        </w:rPr>
        <w:tab/>
        <w:t>Gesuch</w:t>
      </w:r>
      <w:r w:rsidR="00B52899" w:rsidRPr="00E31014">
        <w:rPr>
          <w:sz w:val="20"/>
          <w:szCs w:val="20"/>
        </w:rPr>
        <w:br/>
        <w:t>§ 13</w:t>
      </w:r>
      <w:r w:rsidR="007B07BC">
        <w:rPr>
          <w:sz w:val="20"/>
          <w:szCs w:val="20"/>
        </w:rPr>
        <w:t>.</w:t>
      </w:r>
      <w:r w:rsidR="00B52899" w:rsidRPr="00E31014">
        <w:rPr>
          <w:sz w:val="20"/>
          <w:szCs w:val="20"/>
        </w:rPr>
        <w:tab/>
        <w:t>Gesuchsunterlagen</w:t>
      </w:r>
      <w:r w:rsidR="00B52899" w:rsidRPr="00E31014">
        <w:rPr>
          <w:sz w:val="20"/>
          <w:szCs w:val="20"/>
        </w:rPr>
        <w:br/>
        <w:t>§ 14</w:t>
      </w:r>
      <w:r w:rsidR="007B07BC">
        <w:rPr>
          <w:sz w:val="20"/>
          <w:szCs w:val="20"/>
        </w:rPr>
        <w:t>.</w:t>
      </w:r>
      <w:r w:rsidR="00B52899" w:rsidRPr="00E31014">
        <w:rPr>
          <w:sz w:val="20"/>
          <w:szCs w:val="20"/>
        </w:rPr>
        <w:tab/>
        <w:t>Verlegung des Aufenthaltsorts während des Verfahrens</w:t>
      </w:r>
      <w:r w:rsidR="00B52899" w:rsidRPr="00E31014">
        <w:rPr>
          <w:sz w:val="20"/>
          <w:szCs w:val="20"/>
        </w:rPr>
        <w:br/>
        <w:t>§ 15</w:t>
      </w:r>
      <w:r w:rsidR="007B07BC">
        <w:rPr>
          <w:sz w:val="20"/>
          <w:szCs w:val="20"/>
        </w:rPr>
        <w:t>.</w:t>
      </w:r>
      <w:r w:rsidR="00B52899" w:rsidRPr="00E31014">
        <w:rPr>
          <w:sz w:val="20"/>
          <w:szCs w:val="20"/>
        </w:rPr>
        <w:tab/>
        <w:t xml:space="preserve">Prüfung der Voraussetzungen </w:t>
      </w:r>
      <w:r w:rsidR="00B52899" w:rsidRPr="00E31014">
        <w:rPr>
          <w:sz w:val="20"/>
          <w:szCs w:val="20"/>
        </w:rPr>
        <w:br/>
      </w:r>
      <w:r w:rsidR="00B52899" w:rsidRPr="00E31014">
        <w:rPr>
          <w:sz w:val="20"/>
          <w:szCs w:val="20"/>
        </w:rPr>
        <w:tab/>
        <w:t>a. Direktion</w:t>
      </w:r>
      <w:r w:rsidR="00B52899" w:rsidRPr="00E31014">
        <w:rPr>
          <w:sz w:val="20"/>
          <w:szCs w:val="20"/>
        </w:rPr>
        <w:br/>
        <w:t>§ 16</w:t>
      </w:r>
      <w:r w:rsidR="007B07BC">
        <w:rPr>
          <w:sz w:val="20"/>
          <w:szCs w:val="20"/>
        </w:rPr>
        <w:t>.</w:t>
      </w:r>
      <w:r w:rsidR="00B52899" w:rsidRPr="00E31014">
        <w:rPr>
          <w:sz w:val="20"/>
          <w:szCs w:val="20"/>
        </w:rPr>
        <w:tab/>
        <w:t>b. Gemeinde</w:t>
      </w:r>
      <w:r w:rsidR="00B52899" w:rsidRPr="00E31014">
        <w:rPr>
          <w:sz w:val="20"/>
          <w:szCs w:val="20"/>
        </w:rPr>
        <w:br/>
        <w:t>§ 17</w:t>
      </w:r>
      <w:r w:rsidR="007B07BC">
        <w:rPr>
          <w:sz w:val="20"/>
          <w:szCs w:val="20"/>
        </w:rPr>
        <w:t>.</w:t>
      </w:r>
      <w:r w:rsidR="00B52899" w:rsidRPr="00E31014">
        <w:rPr>
          <w:sz w:val="20"/>
          <w:szCs w:val="20"/>
        </w:rPr>
        <w:tab/>
        <w:t>Sistierung des Verfahrens</w:t>
      </w:r>
      <w:r w:rsidR="00B52899" w:rsidRPr="00E31014">
        <w:rPr>
          <w:sz w:val="20"/>
          <w:szCs w:val="20"/>
        </w:rPr>
        <w:br/>
        <w:t>§ 18</w:t>
      </w:r>
      <w:r w:rsidR="007B07BC">
        <w:rPr>
          <w:sz w:val="20"/>
          <w:szCs w:val="20"/>
        </w:rPr>
        <w:t>.</w:t>
      </w:r>
      <w:r w:rsidR="00B52899" w:rsidRPr="00E31014">
        <w:rPr>
          <w:sz w:val="20"/>
          <w:szCs w:val="20"/>
        </w:rPr>
        <w:tab/>
        <w:t xml:space="preserve">Gemeindebürgerrecht </w:t>
      </w:r>
      <w:r w:rsidR="00B52899" w:rsidRPr="00E31014">
        <w:rPr>
          <w:sz w:val="20"/>
          <w:szCs w:val="20"/>
        </w:rPr>
        <w:br/>
      </w:r>
      <w:r w:rsidR="00B52899" w:rsidRPr="00E31014">
        <w:rPr>
          <w:sz w:val="20"/>
          <w:szCs w:val="20"/>
        </w:rPr>
        <w:tab/>
        <w:t>a. Entscheid</w:t>
      </w:r>
      <w:r w:rsidR="00B52899" w:rsidRPr="00E31014">
        <w:rPr>
          <w:sz w:val="20"/>
          <w:szCs w:val="20"/>
        </w:rPr>
        <w:br/>
        <w:t>§ 19</w:t>
      </w:r>
      <w:r w:rsidR="007B07BC">
        <w:rPr>
          <w:sz w:val="20"/>
          <w:szCs w:val="20"/>
        </w:rPr>
        <w:t>.</w:t>
      </w:r>
      <w:r w:rsidR="00B52899" w:rsidRPr="00E31014">
        <w:rPr>
          <w:sz w:val="20"/>
          <w:szCs w:val="20"/>
        </w:rPr>
        <w:tab/>
        <w:t>b. Veröffentlichung</w:t>
      </w:r>
      <w:r w:rsidR="00B52899" w:rsidRPr="00E31014">
        <w:rPr>
          <w:sz w:val="20"/>
          <w:szCs w:val="20"/>
        </w:rPr>
        <w:br/>
        <w:t>§ 20</w:t>
      </w:r>
      <w:r w:rsidR="007B07BC">
        <w:rPr>
          <w:sz w:val="20"/>
          <w:szCs w:val="20"/>
        </w:rPr>
        <w:t>.</w:t>
      </w:r>
      <w:r w:rsidR="00B52899" w:rsidRPr="00E31014">
        <w:rPr>
          <w:sz w:val="20"/>
          <w:szCs w:val="20"/>
        </w:rPr>
        <w:tab/>
        <w:t>Kantonsbürgerrecht</w:t>
      </w:r>
      <w:r w:rsidR="00B52899" w:rsidRPr="00E31014">
        <w:rPr>
          <w:sz w:val="20"/>
          <w:szCs w:val="20"/>
        </w:rPr>
        <w:br/>
        <w:t>§ 21</w:t>
      </w:r>
      <w:r w:rsidR="007B07BC">
        <w:rPr>
          <w:sz w:val="20"/>
          <w:szCs w:val="20"/>
        </w:rPr>
        <w:t>.</w:t>
      </w:r>
      <w:r w:rsidR="00B52899" w:rsidRPr="00E31014">
        <w:rPr>
          <w:sz w:val="20"/>
          <w:szCs w:val="20"/>
        </w:rPr>
        <w:tab/>
        <w:t>Vollzug</w:t>
      </w:r>
      <w:r w:rsidR="000344D9">
        <w:rPr>
          <w:rFonts w:ascii="Arial Black" w:hAnsi="Arial Black"/>
          <w:b/>
        </w:rPr>
        <w:br w:type="page"/>
      </w:r>
    </w:p>
    <w:p w:rsidR="00E31014" w:rsidRPr="00E31014" w:rsidRDefault="00925570" w:rsidP="00481D23">
      <w:pPr>
        <w:pStyle w:val="00Vorgabetext"/>
        <w:tabs>
          <w:tab w:val="clear" w:pos="397"/>
          <w:tab w:val="left" w:pos="10490"/>
        </w:tabs>
        <w:spacing w:line="280" w:lineRule="atLeast"/>
        <w:ind w:left="142"/>
        <w:rPr>
          <w:sz w:val="20"/>
          <w:szCs w:val="20"/>
        </w:rPr>
      </w:pPr>
      <w:r w:rsidRPr="00EA2CC7">
        <w:rPr>
          <w:rFonts w:ascii="Arial Black" w:hAnsi="Arial Black"/>
          <w:b/>
        </w:rPr>
        <w:lastRenderedPageBreak/>
        <w:t xml:space="preserve">3. </w:t>
      </w:r>
      <w:r w:rsidR="00E31014" w:rsidRPr="00EA2CC7">
        <w:rPr>
          <w:rFonts w:ascii="Arial Black" w:hAnsi="Arial Black"/>
          <w:b/>
        </w:rPr>
        <w:tab/>
      </w:r>
      <w:r w:rsidRPr="00EA2CC7">
        <w:rPr>
          <w:rFonts w:ascii="Arial Black" w:hAnsi="Arial Black"/>
          <w:b/>
        </w:rPr>
        <w:t>Abschnitt</w:t>
      </w:r>
      <w:r w:rsidR="00E2357A" w:rsidRPr="00EA2CC7">
        <w:rPr>
          <w:rFonts w:ascii="Arial Black" w:hAnsi="Arial Black"/>
          <w:b/>
        </w:rPr>
        <w:t>: Einbürgerung von Schweizerinnen und Schweizern</w:t>
      </w:r>
      <w:r w:rsidR="00EA2CC7" w:rsidRPr="00EA2CC7">
        <w:t>…</w:t>
      </w:r>
      <w:r w:rsidR="00EA2CC7">
        <w:t>………………………</w:t>
      </w:r>
      <w:r w:rsidR="00797C8A">
        <w:t>…………………………………………….</w:t>
      </w:r>
      <w:r w:rsidR="000B2137">
        <w:rPr>
          <w:sz w:val="20"/>
          <w:szCs w:val="20"/>
        </w:rPr>
        <w:t>15</w:t>
      </w:r>
      <w:r w:rsidR="00B52899" w:rsidRPr="00EA2CC7">
        <w:rPr>
          <w:sz w:val="20"/>
          <w:szCs w:val="20"/>
        </w:rPr>
        <w:br/>
      </w:r>
      <w:r w:rsidR="00B52899" w:rsidRPr="00E31014">
        <w:rPr>
          <w:sz w:val="20"/>
          <w:szCs w:val="20"/>
        </w:rPr>
        <w:t>§ 22</w:t>
      </w:r>
      <w:r w:rsidR="007B07BC">
        <w:rPr>
          <w:sz w:val="20"/>
          <w:szCs w:val="20"/>
        </w:rPr>
        <w:t>.</w:t>
      </w:r>
      <w:r w:rsidR="00B52899" w:rsidRPr="00E31014">
        <w:rPr>
          <w:sz w:val="20"/>
          <w:szCs w:val="20"/>
        </w:rPr>
        <w:tab/>
        <w:t>Einbürgerungsvorau</w:t>
      </w:r>
      <w:r w:rsidR="00481D23">
        <w:rPr>
          <w:sz w:val="20"/>
          <w:szCs w:val="20"/>
        </w:rPr>
        <w:t>ssetzungen</w:t>
      </w:r>
      <w:r w:rsidR="00481D23">
        <w:rPr>
          <w:sz w:val="20"/>
          <w:szCs w:val="20"/>
        </w:rPr>
        <w:br/>
        <w:t>§ 23</w:t>
      </w:r>
      <w:r w:rsidR="007B07BC">
        <w:rPr>
          <w:sz w:val="20"/>
          <w:szCs w:val="20"/>
        </w:rPr>
        <w:t>.</w:t>
      </w:r>
      <w:r w:rsidR="00E31014">
        <w:rPr>
          <w:sz w:val="20"/>
          <w:szCs w:val="20"/>
        </w:rPr>
        <w:tab/>
      </w:r>
      <w:r w:rsidR="00481D23">
        <w:rPr>
          <w:sz w:val="20"/>
          <w:szCs w:val="20"/>
        </w:rPr>
        <w:t>Einbürgerungsverfahren</w:t>
      </w:r>
      <w:r w:rsidR="00481D23">
        <w:rPr>
          <w:sz w:val="20"/>
          <w:szCs w:val="20"/>
        </w:rPr>
        <w:br/>
      </w:r>
      <w:r w:rsidR="00B52899" w:rsidRPr="00E31014">
        <w:rPr>
          <w:sz w:val="20"/>
          <w:szCs w:val="20"/>
        </w:rPr>
        <w:tab/>
        <w:t>a. Gesuch</w:t>
      </w:r>
      <w:r w:rsidR="00B52899" w:rsidRPr="00E31014">
        <w:rPr>
          <w:sz w:val="20"/>
          <w:szCs w:val="20"/>
        </w:rPr>
        <w:br/>
        <w:t>§ 24</w:t>
      </w:r>
      <w:r w:rsidR="007B07BC">
        <w:rPr>
          <w:sz w:val="20"/>
          <w:szCs w:val="20"/>
        </w:rPr>
        <w:t>.</w:t>
      </w:r>
      <w:r w:rsidR="00B52899" w:rsidRPr="00E31014">
        <w:rPr>
          <w:sz w:val="20"/>
          <w:szCs w:val="20"/>
        </w:rPr>
        <w:tab/>
        <w:t>b.</w:t>
      </w:r>
      <w:r w:rsidR="00481D23">
        <w:rPr>
          <w:sz w:val="20"/>
          <w:szCs w:val="20"/>
        </w:rPr>
        <w:t xml:space="preserve"> Verfahren in der Gemeinde</w:t>
      </w:r>
      <w:r w:rsidR="00481D23">
        <w:rPr>
          <w:sz w:val="20"/>
          <w:szCs w:val="20"/>
        </w:rPr>
        <w:br/>
        <w:t>§ 25</w:t>
      </w:r>
      <w:r w:rsidR="007B07BC">
        <w:rPr>
          <w:sz w:val="20"/>
          <w:szCs w:val="20"/>
        </w:rPr>
        <w:t>.</w:t>
      </w:r>
      <w:r w:rsidR="001D0C82">
        <w:rPr>
          <w:sz w:val="20"/>
          <w:szCs w:val="20"/>
        </w:rPr>
        <w:tab/>
      </w:r>
      <w:r w:rsidR="00B52899" w:rsidRPr="00E31014">
        <w:rPr>
          <w:sz w:val="20"/>
          <w:szCs w:val="20"/>
        </w:rPr>
        <w:t>c. Kantonsbürgerrecht</w:t>
      </w:r>
      <w:r w:rsidR="00B52899" w:rsidRPr="00E31014">
        <w:rPr>
          <w:sz w:val="20"/>
          <w:szCs w:val="20"/>
        </w:rPr>
        <w:br/>
        <w:t>§ 26</w:t>
      </w:r>
      <w:r w:rsidR="007B07BC">
        <w:rPr>
          <w:sz w:val="20"/>
          <w:szCs w:val="20"/>
        </w:rPr>
        <w:t>.</w:t>
      </w:r>
      <w:r w:rsidR="00B52899" w:rsidRPr="00E31014">
        <w:rPr>
          <w:sz w:val="20"/>
          <w:szCs w:val="20"/>
        </w:rPr>
        <w:tab/>
        <w:t>d. Vollzug</w:t>
      </w:r>
    </w:p>
    <w:p w:rsidR="00E31014" w:rsidRPr="00F14928" w:rsidRDefault="0073099D" w:rsidP="00EA2CC7">
      <w:pPr>
        <w:pStyle w:val="00Vorgabetext"/>
        <w:tabs>
          <w:tab w:val="left" w:pos="10490"/>
        </w:tabs>
        <w:spacing w:line="280" w:lineRule="atLeast"/>
        <w:ind w:left="142"/>
        <w:rPr>
          <w:sz w:val="20"/>
          <w:szCs w:val="20"/>
        </w:rPr>
      </w:pPr>
      <w:r w:rsidRPr="00EA2CC7">
        <w:rPr>
          <w:rFonts w:ascii="Arial Black" w:hAnsi="Arial Black"/>
          <w:b/>
        </w:rPr>
        <w:t>4</w:t>
      </w:r>
      <w:r w:rsidR="007D42BF" w:rsidRPr="00EA2CC7">
        <w:rPr>
          <w:rFonts w:ascii="Arial Black" w:hAnsi="Arial Black"/>
          <w:b/>
        </w:rPr>
        <w:t xml:space="preserve">. </w:t>
      </w:r>
      <w:r w:rsidR="00EA2CC7">
        <w:rPr>
          <w:rFonts w:ascii="Arial Black" w:hAnsi="Arial Black"/>
          <w:b/>
        </w:rPr>
        <w:tab/>
      </w:r>
      <w:r w:rsidR="007D42BF" w:rsidRPr="00EA2CC7">
        <w:rPr>
          <w:rFonts w:ascii="Arial Black" w:hAnsi="Arial Black"/>
          <w:b/>
        </w:rPr>
        <w:t xml:space="preserve">Abschnitt: </w:t>
      </w:r>
      <w:r w:rsidR="00E2357A" w:rsidRPr="00EA2CC7">
        <w:rPr>
          <w:rFonts w:ascii="Arial Black" w:hAnsi="Arial Black"/>
          <w:b/>
        </w:rPr>
        <w:t>Entlassung aus dem Bürgerrecht</w:t>
      </w:r>
      <w:r w:rsidR="00EA2CC7">
        <w:rPr>
          <w:rFonts w:asciiTheme="minorHAnsi" w:hAnsiTheme="minorHAnsi" w:cstheme="minorHAnsi"/>
        </w:rPr>
        <w:t>.......................................................................</w:t>
      </w:r>
      <w:r w:rsidR="00797C8A">
        <w:rPr>
          <w:rFonts w:asciiTheme="minorHAnsi" w:hAnsiTheme="minorHAnsi" w:cstheme="minorHAnsi"/>
        </w:rPr>
        <w:t>..............................................................</w:t>
      </w:r>
      <w:r w:rsidR="000B2137">
        <w:rPr>
          <w:rFonts w:asciiTheme="minorHAnsi" w:hAnsiTheme="minorHAnsi" w:cstheme="minorHAnsi"/>
        </w:rPr>
        <w:t>16</w:t>
      </w:r>
      <w:r w:rsidR="006206B6" w:rsidRPr="00EA2CC7">
        <w:rPr>
          <w:rFonts w:ascii="Arial Black" w:hAnsi="Arial Black"/>
          <w:b/>
        </w:rPr>
        <w:br/>
      </w:r>
      <w:r w:rsidRPr="00F14928">
        <w:rPr>
          <w:sz w:val="20"/>
          <w:szCs w:val="20"/>
        </w:rPr>
        <w:t>§ 27</w:t>
      </w:r>
      <w:r w:rsidR="007B07BC">
        <w:rPr>
          <w:sz w:val="20"/>
          <w:szCs w:val="20"/>
        </w:rPr>
        <w:t>.</w:t>
      </w:r>
      <w:r w:rsidR="006206B6" w:rsidRPr="00F14928">
        <w:rPr>
          <w:sz w:val="20"/>
          <w:szCs w:val="20"/>
        </w:rPr>
        <w:t xml:space="preserve"> </w:t>
      </w:r>
      <w:r w:rsidR="006206B6" w:rsidRPr="00F14928">
        <w:rPr>
          <w:sz w:val="20"/>
          <w:szCs w:val="20"/>
        </w:rPr>
        <w:tab/>
      </w:r>
      <w:r w:rsidRPr="00F14928">
        <w:rPr>
          <w:sz w:val="20"/>
          <w:szCs w:val="20"/>
        </w:rPr>
        <w:t>Zuständige Behörde</w:t>
      </w:r>
      <w:r w:rsidRPr="00F14928">
        <w:rPr>
          <w:sz w:val="20"/>
          <w:szCs w:val="20"/>
        </w:rPr>
        <w:br/>
        <w:t>§ 28</w:t>
      </w:r>
      <w:r w:rsidR="007B07BC">
        <w:rPr>
          <w:sz w:val="20"/>
          <w:szCs w:val="20"/>
        </w:rPr>
        <w:t>.</w:t>
      </w:r>
      <w:r w:rsidR="006206B6" w:rsidRPr="00F14928">
        <w:rPr>
          <w:sz w:val="20"/>
          <w:szCs w:val="20"/>
        </w:rPr>
        <w:t xml:space="preserve"> </w:t>
      </w:r>
      <w:r w:rsidR="006206B6" w:rsidRPr="00F14928">
        <w:rPr>
          <w:sz w:val="20"/>
          <w:szCs w:val="20"/>
        </w:rPr>
        <w:tab/>
        <w:t>Einreichung des Gesuchs</w:t>
      </w:r>
    </w:p>
    <w:p w:rsidR="00E31014" w:rsidRDefault="0073099D" w:rsidP="00481D23">
      <w:pPr>
        <w:pStyle w:val="00Vorgabetext"/>
        <w:tabs>
          <w:tab w:val="clear" w:pos="397"/>
          <w:tab w:val="left" w:pos="10490"/>
        </w:tabs>
        <w:spacing w:line="280" w:lineRule="atLeast"/>
        <w:ind w:left="142"/>
        <w:rPr>
          <w:sz w:val="20"/>
          <w:szCs w:val="20"/>
        </w:rPr>
      </w:pPr>
      <w:r w:rsidRPr="00EA2CC7">
        <w:rPr>
          <w:rFonts w:ascii="Arial Black" w:hAnsi="Arial Black"/>
          <w:b/>
        </w:rPr>
        <w:t>5</w:t>
      </w:r>
      <w:r w:rsidR="00925570" w:rsidRPr="00EA2CC7">
        <w:rPr>
          <w:rFonts w:ascii="Arial Black" w:hAnsi="Arial Black"/>
          <w:b/>
        </w:rPr>
        <w:t xml:space="preserve">. </w:t>
      </w:r>
      <w:r w:rsidR="00EA2CC7">
        <w:rPr>
          <w:rFonts w:ascii="Arial Black" w:hAnsi="Arial Black"/>
          <w:b/>
        </w:rPr>
        <w:tab/>
      </w:r>
      <w:r w:rsidR="00925570" w:rsidRPr="00EA2CC7">
        <w:rPr>
          <w:rFonts w:ascii="Arial Black" w:hAnsi="Arial Black"/>
          <w:b/>
        </w:rPr>
        <w:t xml:space="preserve">Abschnitt: </w:t>
      </w:r>
      <w:r w:rsidR="00E2357A" w:rsidRPr="00EA2CC7">
        <w:rPr>
          <w:rFonts w:ascii="Arial Black" w:hAnsi="Arial Black"/>
          <w:b/>
        </w:rPr>
        <w:t>Gebühren</w:t>
      </w:r>
      <w:r w:rsidR="00EA2CC7" w:rsidRPr="00EA2CC7">
        <w:rPr>
          <w:rFonts w:asciiTheme="minorHAnsi" w:hAnsiTheme="minorHAnsi" w:cstheme="minorHAnsi"/>
        </w:rPr>
        <w:t>……………………………………………………………………………………</w:t>
      </w:r>
      <w:r w:rsidR="00EA2CC7">
        <w:rPr>
          <w:sz w:val="20"/>
          <w:szCs w:val="20"/>
        </w:rPr>
        <w:t>…</w:t>
      </w:r>
      <w:r w:rsidR="00797C8A">
        <w:rPr>
          <w:sz w:val="20"/>
          <w:szCs w:val="20"/>
        </w:rPr>
        <w:t>.……………………………………………....</w:t>
      </w:r>
      <w:r w:rsidR="000B2137">
        <w:rPr>
          <w:sz w:val="20"/>
          <w:szCs w:val="20"/>
        </w:rPr>
        <w:t>18</w:t>
      </w:r>
      <w:r w:rsidR="006206B6" w:rsidRPr="00EA2CC7">
        <w:rPr>
          <w:sz w:val="20"/>
          <w:szCs w:val="20"/>
        </w:rPr>
        <w:br/>
      </w:r>
      <w:r>
        <w:rPr>
          <w:sz w:val="20"/>
          <w:szCs w:val="20"/>
        </w:rPr>
        <w:t>§ 29</w:t>
      </w:r>
      <w:r w:rsidR="007B07BC">
        <w:rPr>
          <w:sz w:val="20"/>
          <w:szCs w:val="20"/>
        </w:rPr>
        <w:t>.</w:t>
      </w:r>
      <w:r w:rsidR="00481D23">
        <w:rPr>
          <w:sz w:val="20"/>
          <w:szCs w:val="20"/>
        </w:rPr>
        <w:t xml:space="preserve"> </w:t>
      </w:r>
      <w:r w:rsidR="00481D23">
        <w:rPr>
          <w:sz w:val="20"/>
          <w:szCs w:val="20"/>
        </w:rPr>
        <w:tab/>
        <w:t xml:space="preserve">Kantonale Gebühr: </w:t>
      </w:r>
      <w:r w:rsidR="00481D23">
        <w:rPr>
          <w:sz w:val="20"/>
          <w:szCs w:val="20"/>
        </w:rPr>
        <w:br/>
      </w:r>
      <w:r w:rsidR="006206B6" w:rsidRPr="00E31014">
        <w:rPr>
          <w:sz w:val="20"/>
          <w:szCs w:val="20"/>
        </w:rPr>
        <w:tab/>
        <w:t>a. A</w:t>
      </w:r>
      <w:r>
        <w:rPr>
          <w:sz w:val="20"/>
          <w:szCs w:val="20"/>
        </w:rPr>
        <w:t>usländerinnen und Ausländer</w:t>
      </w:r>
      <w:r>
        <w:rPr>
          <w:sz w:val="20"/>
          <w:szCs w:val="20"/>
        </w:rPr>
        <w:br/>
        <w:t>§ 30</w:t>
      </w:r>
      <w:r w:rsidR="007B07BC">
        <w:rPr>
          <w:sz w:val="20"/>
          <w:szCs w:val="20"/>
        </w:rPr>
        <w:t>.</w:t>
      </w:r>
      <w:r w:rsidR="006206B6" w:rsidRPr="00E31014">
        <w:rPr>
          <w:sz w:val="20"/>
          <w:szCs w:val="20"/>
        </w:rPr>
        <w:t xml:space="preserve"> </w:t>
      </w:r>
      <w:r w:rsidR="006206B6" w:rsidRPr="00E31014">
        <w:rPr>
          <w:sz w:val="20"/>
          <w:szCs w:val="20"/>
        </w:rPr>
        <w:tab/>
        <w:t>b. S</w:t>
      </w:r>
      <w:r>
        <w:rPr>
          <w:sz w:val="20"/>
          <w:szCs w:val="20"/>
        </w:rPr>
        <w:t>chweizerinnen und Schweizer</w:t>
      </w:r>
      <w:r>
        <w:rPr>
          <w:sz w:val="20"/>
          <w:szCs w:val="20"/>
        </w:rPr>
        <w:br/>
        <w:t>§ 31</w:t>
      </w:r>
      <w:r w:rsidR="007B07BC">
        <w:rPr>
          <w:sz w:val="20"/>
          <w:szCs w:val="20"/>
        </w:rPr>
        <w:t>.</w:t>
      </w:r>
      <w:r w:rsidR="006206B6" w:rsidRPr="00E31014">
        <w:rPr>
          <w:sz w:val="20"/>
          <w:szCs w:val="20"/>
        </w:rPr>
        <w:tab/>
        <w:t>Gem</w:t>
      </w:r>
      <w:r w:rsidR="00481D23">
        <w:rPr>
          <w:sz w:val="20"/>
          <w:szCs w:val="20"/>
        </w:rPr>
        <w:t>eindegebühr</w:t>
      </w:r>
      <w:r w:rsidR="00481D23">
        <w:rPr>
          <w:sz w:val="20"/>
          <w:szCs w:val="20"/>
        </w:rPr>
        <w:br/>
      </w:r>
      <w:r>
        <w:rPr>
          <w:sz w:val="20"/>
          <w:szCs w:val="20"/>
        </w:rPr>
        <w:tab/>
        <w:t>a. Gegenstand</w:t>
      </w:r>
      <w:r>
        <w:rPr>
          <w:sz w:val="20"/>
          <w:szCs w:val="20"/>
        </w:rPr>
        <w:br/>
        <w:t>§ 32</w:t>
      </w:r>
      <w:r w:rsidR="007B07BC">
        <w:rPr>
          <w:sz w:val="20"/>
          <w:szCs w:val="20"/>
        </w:rPr>
        <w:t>.</w:t>
      </w:r>
      <w:r w:rsidR="001D0C82">
        <w:rPr>
          <w:sz w:val="20"/>
          <w:szCs w:val="20"/>
        </w:rPr>
        <w:tab/>
      </w:r>
      <w:r w:rsidR="006206B6" w:rsidRPr="00E31014">
        <w:rPr>
          <w:sz w:val="20"/>
          <w:szCs w:val="20"/>
        </w:rPr>
        <w:t>b. Kantonale Vorgaben</w:t>
      </w:r>
      <w:r w:rsidR="006206B6" w:rsidRPr="00E31014">
        <w:rPr>
          <w:sz w:val="20"/>
          <w:szCs w:val="20"/>
        </w:rPr>
        <w:br/>
        <w:t xml:space="preserve">§ </w:t>
      </w:r>
      <w:r>
        <w:rPr>
          <w:sz w:val="20"/>
          <w:szCs w:val="20"/>
        </w:rPr>
        <w:t>33</w:t>
      </w:r>
      <w:r w:rsidR="007B07BC">
        <w:rPr>
          <w:sz w:val="20"/>
          <w:szCs w:val="20"/>
        </w:rPr>
        <w:t>.</w:t>
      </w:r>
      <w:r w:rsidR="006206B6" w:rsidRPr="00E31014">
        <w:rPr>
          <w:sz w:val="20"/>
          <w:szCs w:val="20"/>
        </w:rPr>
        <w:tab/>
      </w:r>
      <w:r>
        <w:rPr>
          <w:sz w:val="20"/>
          <w:szCs w:val="20"/>
        </w:rPr>
        <w:t>Befreiung von der Gebühr</w:t>
      </w:r>
      <w:r>
        <w:rPr>
          <w:sz w:val="20"/>
          <w:szCs w:val="20"/>
        </w:rPr>
        <w:br/>
        <w:t>§ 34</w:t>
      </w:r>
      <w:r w:rsidR="007B07BC">
        <w:rPr>
          <w:sz w:val="20"/>
          <w:szCs w:val="20"/>
        </w:rPr>
        <w:t>.</w:t>
      </w:r>
      <w:r w:rsidR="00E31014">
        <w:rPr>
          <w:sz w:val="20"/>
          <w:szCs w:val="20"/>
        </w:rPr>
        <w:tab/>
      </w:r>
      <w:r w:rsidR="006206B6" w:rsidRPr="00E31014">
        <w:rPr>
          <w:sz w:val="20"/>
          <w:szCs w:val="20"/>
        </w:rPr>
        <w:t>Gebü</w:t>
      </w:r>
      <w:r w:rsidR="00B11C1F">
        <w:rPr>
          <w:sz w:val="20"/>
          <w:szCs w:val="20"/>
        </w:rPr>
        <w:t>hrenerhöhung</w:t>
      </w:r>
      <w:r>
        <w:rPr>
          <w:sz w:val="20"/>
          <w:szCs w:val="20"/>
        </w:rPr>
        <w:br/>
        <w:t>§ 35</w:t>
      </w:r>
      <w:r w:rsidR="007B07BC">
        <w:rPr>
          <w:sz w:val="20"/>
          <w:szCs w:val="20"/>
        </w:rPr>
        <w:t>.</w:t>
      </w:r>
      <w:r w:rsidR="00E31014">
        <w:rPr>
          <w:sz w:val="20"/>
          <w:szCs w:val="20"/>
        </w:rPr>
        <w:tab/>
      </w:r>
      <w:r w:rsidR="006206B6" w:rsidRPr="00E31014">
        <w:rPr>
          <w:sz w:val="20"/>
          <w:szCs w:val="20"/>
        </w:rPr>
        <w:t>Abweisung od</w:t>
      </w:r>
      <w:r>
        <w:rPr>
          <w:sz w:val="20"/>
          <w:szCs w:val="20"/>
        </w:rPr>
        <w:t>er Abschreibung des Gesuchs</w:t>
      </w:r>
      <w:r>
        <w:rPr>
          <w:sz w:val="20"/>
          <w:szCs w:val="20"/>
        </w:rPr>
        <w:br/>
        <w:t>§ 36</w:t>
      </w:r>
      <w:r w:rsidR="007B07BC">
        <w:rPr>
          <w:sz w:val="20"/>
          <w:szCs w:val="20"/>
        </w:rPr>
        <w:t>.</w:t>
      </w:r>
      <w:r w:rsidR="006206B6" w:rsidRPr="00E31014">
        <w:rPr>
          <w:sz w:val="20"/>
          <w:szCs w:val="20"/>
        </w:rPr>
        <w:tab/>
        <w:t>Bezug</w:t>
      </w:r>
    </w:p>
    <w:p w:rsidR="0073099D" w:rsidRPr="00E31014" w:rsidRDefault="00EA2CC7" w:rsidP="00EA2CC7">
      <w:pPr>
        <w:pStyle w:val="00Vorgabetext"/>
        <w:tabs>
          <w:tab w:val="left" w:pos="10490"/>
        </w:tabs>
        <w:spacing w:line="280" w:lineRule="atLeast"/>
        <w:ind w:left="142"/>
      </w:pPr>
      <w:r>
        <w:rPr>
          <w:rFonts w:ascii="Arial Black" w:hAnsi="Arial Black"/>
          <w:b/>
        </w:rPr>
        <w:t xml:space="preserve">6. </w:t>
      </w:r>
      <w:r>
        <w:rPr>
          <w:rFonts w:ascii="Arial Black" w:hAnsi="Arial Black"/>
          <w:b/>
        </w:rPr>
        <w:tab/>
      </w:r>
      <w:r w:rsidR="0073099D" w:rsidRPr="00EA2CC7">
        <w:rPr>
          <w:rFonts w:ascii="Arial Black" w:hAnsi="Arial Black"/>
          <w:b/>
        </w:rPr>
        <w:t>Abschnitt</w:t>
      </w:r>
      <w:r w:rsidR="007558E6" w:rsidRPr="00EA2CC7">
        <w:rPr>
          <w:rFonts w:ascii="Arial Black" w:hAnsi="Arial Black"/>
          <w:b/>
        </w:rPr>
        <w:t xml:space="preserve">: </w:t>
      </w:r>
      <w:r w:rsidR="0073099D" w:rsidRPr="00EA2CC7">
        <w:rPr>
          <w:rFonts w:ascii="Arial Black" w:hAnsi="Arial Black"/>
          <w:b/>
        </w:rPr>
        <w:t>Erleichterte Einbürgerung von Ausländerinnen und Ausländern</w:t>
      </w:r>
      <w:r w:rsidRPr="00EA2CC7">
        <w:rPr>
          <w:rFonts w:asciiTheme="minorHAnsi" w:hAnsiTheme="minorHAnsi" w:cstheme="minorHAnsi"/>
        </w:rPr>
        <w:t>…………</w:t>
      </w:r>
      <w:r w:rsidR="00797C8A">
        <w:rPr>
          <w:rFonts w:asciiTheme="minorHAnsi" w:hAnsiTheme="minorHAnsi" w:cstheme="minorHAnsi"/>
        </w:rPr>
        <w:t>………………………………………….</w:t>
      </w:r>
      <w:r w:rsidR="000B2137">
        <w:rPr>
          <w:rFonts w:asciiTheme="minorHAnsi" w:hAnsiTheme="minorHAnsi" w:cstheme="minorHAnsi"/>
        </w:rPr>
        <w:tab/>
        <w:t>19</w:t>
      </w:r>
      <w:r w:rsidR="0073099D" w:rsidRPr="00EA2CC7">
        <w:rPr>
          <w:sz w:val="20"/>
          <w:szCs w:val="20"/>
        </w:rPr>
        <w:br/>
      </w:r>
      <w:r w:rsidR="0073099D">
        <w:rPr>
          <w:sz w:val="20"/>
          <w:szCs w:val="20"/>
        </w:rPr>
        <w:t>§ 37</w:t>
      </w:r>
      <w:r w:rsidR="007B07BC">
        <w:rPr>
          <w:sz w:val="20"/>
          <w:szCs w:val="20"/>
        </w:rPr>
        <w:t>.</w:t>
      </w:r>
      <w:r w:rsidR="0073099D">
        <w:rPr>
          <w:sz w:val="20"/>
          <w:szCs w:val="20"/>
        </w:rPr>
        <w:t xml:space="preserve"> </w:t>
      </w:r>
      <w:r w:rsidR="0073099D">
        <w:rPr>
          <w:sz w:val="20"/>
          <w:szCs w:val="20"/>
        </w:rPr>
        <w:tab/>
        <w:t>Kantonale Aufgaben</w:t>
      </w:r>
      <w:r w:rsidR="0073099D">
        <w:rPr>
          <w:sz w:val="20"/>
          <w:szCs w:val="20"/>
        </w:rPr>
        <w:br/>
        <w:t>§ 38</w:t>
      </w:r>
      <w:r w:rsidR="007B07BC">
        <w:rPr>
          <w:sz w:val="20"/>
          <w:szCs w:val="20"/>
        </w:rPr>
        <w:t>.</w:t>
      </w:r>
      <w:r w:rsidR="0073099D" w:rsidRPr="00E31014">
        <w:rPr>
          <w:sz w:val="20"/>
          <w:szCs w:val="20"/>
        </w:rPr>
        <w:t xml:space="preserve"> </w:t>
      </w:r>
      <w:r w:rsidR="0073099D" w:rsidRPr="00E31014">
        <w:rPr>
          <w:sz w:val="20"/>
          <w:szCs w:val="20"/>
        </w:rPr>
        <w:tab/>
        <w:t>Kommunale Erhebungen</w:t>
      </w:r>
    </w:p>
    <w:p w:rsidR="008D5EFD" w:rsidRDefault="003E2767" w:rsidP="00EA2CC7">
      <w:pPr>
        <w:pStyle w:val="00Vorgabetext"/>
        <w:tabs>
          <w:tab w:val="left" w:pos="10490"/>
        </w:tabs>
        <w:spacing w:line="280" w:lineRule="atLeast"/>
        <w:ind w:left="142"/>
        <w:rPr>
          <w:sz w:val="20"/>
          <w:szCs w:val="20"/>
        </w:rPr>
      </w:pPr>
      <w:r w:rsidRPr="00EA2CC7">
        <w:rPr>
          <w:rFonts w:ascii="Arial Black" w:hAnsi="Arial Black"/>
          <w:b/>
        </w:rPr>
        <w:t xml:space="preserve">7. </w:t>
      </w:r>
      <w:r w:rsidR="00EA2CC7">
        <w:rPr>
          <w:rFonts w:ascii="Arial Black" w:hAnsi="Arial Black"/>
          <w:b/>
        </w:rPr>
        <w:tab/>
      </w:r>
      <w:r w:rsidRPr="00EA2CC7">
        <w:rPr>
          <w:rFonts w:ascii="Arial Black" w:hAnsi="Arial Black"/>
          <w:b/>
        </w:rPr>
        <w:t>Abschnitt</w:t>
      </w:r>
      <w:r w:rsidR="00E2357A" w:rsidRPr="00EA2CC7">
        <w:rPr>
          <w:rFonts w:ascii="Arial Black" w:hAnsi="Arial Black"/>
          <w:b/>
        </w:rPr>
        <w:t>: Über</w:t>
      </w:r>
      <w:r w:rsidR="006206B6" w:rsidRPr="00EA2CC7">
        <w:rPr>
          <w:rFonts w:ascii="Arial Black" w:hAnsi="Arial Black"/>
          <w:b/>
        </w:rPr>
        <w:t>gangsbestimmung</w:t>
      </w:r>
      <w:r w:rsidR="00EA2CC7" w:rsidRPr="00EA2CC7">
        <w:rPr>
          <w:rFonts w:asciiTheme="minorHAnsi" w:hAnsiTheme="minorHAnsi" w:cstheme="minorHAnsi"/>
        </w:rPr>
        <w:t>…………</w:t>
      </w:r>
      <w:r w:rsidR="00EA2CC7">
        <w:rPr>
          <w:rFonts w:asciiTheme="minorHAnsi" w:hAnsiTheme="minorHAnsi" w:cstheme="minorHAnsi"/>
        </w:rPr>
        <w:t>…………………………………………………………</w:t>
      </w:r>
      <w:r w:rsidR="00797C8A">
        <w:rPr>
          <w:rFonts w:asciiTheme="minorHAnsi" w:hAnsiTheme="minorHAnsi" w:cstheme="minorHAnsi"/>
        </w:rPr>
        <w:t>…………………………………………</w:t>
      </w:r>
      <w:r w:rsidR="000B2137">
        <w:rPr>
          <w:rFonts w:asciiTheme="minorHAnsi" w:hAnsiTheme="minorHAnsi" w:cstheme="minorHAnsi"/>
        </w:rPr>
        <w:tab/>
        <w:t>20</w:t>
      </w:r>
      <w:r w:rsidR="00EA2CC7" w:rsidRPr="00EA2CC7">
        <w:rPr>
          <w:sz w:val="20"/>
          <w:szCs w:val="20"/>
        </w:rPr>
        <w:br/>
      </w:r>
      <w:r w:rsidR="006206B6" w:rsidRPr="00E31014">
        <w:rPr>
          <w:sz w:val="20"/>
          <w:szCs w:val="20"/>
        </w:rPr>
        <w:t>§ 39</w:t>
      </w:r>
      <w:r w:rsidR="007B07BC">
        <w:rPr>
          <w:sz w:val="20"/>
          <w:szCs w:val="20"/>
        </w:rPr>
        <w:t>.</w:t>
      </w:r>
      <w:r w:rsidR="006206B6" w:rsidRPr="00E31014">
        <w:rPr>
          <w:sz w:val="20"/>
          <w:szCs w:val="20"/>
        </w:rPr>
        <w:t xml:space="preserve"> </w:t>
      </w:r>
      <w:r w:rsidR="006206B6" w:rsidRPr="00E31014">
        <w:rPr>
          <w:sz w:val="20"/>
          <w:szCs w:val="20"/>
        </w:rPr>
        <w:tab/>
        <w:t>Nichtrückwirkung</w:t>
      </w:r>
    </w:p>
    <w:p w:rsidR="00EA2CC7" w:rsidRDefault="00EA2CC7" w:rsidP="00EA2CC7">
      <w:pPr>
        <w:pStyle w:val="00Vorgabetext"/>
        <w:spacing w:line="280" w:lineRule="atLeast"/>
        <w:ind w:left="142"/>
        <w:rPr>
          <w:sz w:val="20"/>
          <w:szCs w:val="20"/>
        </w:rPr>
      </w:pPr>
    </w:p>
    <w:p w:rsidR="00A50F64" w:rsidRDefault="00A50F64" w:rsidP="00EA2CC7">
      <w:pPr>
        <w:pStyle w:val="00Vorgabetext"/>
        <w:spacing w:line="280" w:lineRule="atLeast"/>
        <w:ind w:left="142"/>
        <w:rPr>
          <w:sz w:val="20"/>
          <w:szCs w:val="20"/>
        </w:rPr>
        <w:sectPr w:rsidR="00A50F64" w:rsidSect="00B76116">
          <w:headerReference w:type="default" r:id="rId8"/>
          <w:footerReference w:type="default" r:id="rId9"/>
          <w:headerReference w:type="first" r:id="rId10"/>
          <w:type w:val="oddPage"/>
          <w:pgSz w:w="16838" w:h="11906" w:orient="landscape" w:code="9"/>
          <w:pgMar w:top="1560" w:right="1134" w:bottom="567" w:left="1134" w:header="709" w:footer="567" w:gutter="0"/>
          <w:cols w:space="708"/>
          <w:titlePg/>
          <w:docGrid w:linePitch="360"/>
        </w:sectPr>
      </w:pPr>
    </w:p>
    <w:tbl>
      <w:tblPr>
        <w:tblStyle w:val="Tabellenraster"/>
        <w:tblW w:w="14317" w:type="dxa"/>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158"/>
        <w:gridCol w:w="7159"/>
      </w:tblGrid>
      <w:tr w:rsidR="003F1528" w:rsidRPr="00BC4E77" w:rsidTr="00A50F64">
        <w:tc>
          <w:tcPr>
            <w:tcW w:w="14317" w:type="dxa"/>
            <w:gridSpan w:val="2"/>
            <w:tcBorders>
              <w:top w:val="nil"/>
              <w:left w:val="nil"/>
              <w:bottom w:val="single" w:sz="4" w:space="0" w:color="auto"/>
              <w:right w:val="nil"/>
            </w:tcBorders>
            <w:shd w:val="clear" w:color="auto" w:fill="FFFFFF" w:themeFill="background1"/>
          </w:tcPr>
          <w:p w:rsidR="003F1528" w:rsidRPr="00EA2CC7" w:rsidRDefault="003F1528" w:rsidP="00523AEB">
            <w:pPr>
              <w:pStyle w:val="00Vorgabetext"/>
              <w:spacing w:before="360" w:after="120"/>
              <w:rPr>
                <w:rFonts w:ascii="Arial Black" w:hAnsi="Arial Black"/>
                <w:b/>
              </w:rPr>
            </w:pPr>
            <w:r w:rsidRPr="00EA2CC7">
              <w:rPr>
                <w:rFonts w:ascii="Arial Black" w:hAnsi="Arial Black"/>
                <w:b/>
                <w:sz w:val="24"/>
                <w:szCs w:val="24"/>
              </w:rPr>
              <w:lastRenderedPageBreak/>
              <w:t>1. Abschnitt: Allgemeine Bestimmungen</w:t>
            </w:r>
          </w:p>
        </w:tc>
      </w:tr>
      <w:tr w:rsidR="003F1528" w:rsidRPr="005744BF" w:rsidTr="003010F6">
        <w:tc>
          <w:tcPr>
            <w:tcW w:w="7158" w:type="dxa"/>
            <w:tcBorders>
              <w:top w:val="single" w:sz="4" w:space="0" w:color="auto"/>
              <w:left w:val="nil"/>
              <w:bottom w:val="single" w:sz="4" w:space="0" w:color="auto"/>
              <w:right w:val="nil"/>
            </w:tcBorders>
          </w:tcPr>
          <w:p w:rsidR="003F1528" w:rsidRDefault="00E038EE" w:rsidP="006048FE">
            <w:pPr>
              <w:widowControl w:val="0"/>
              <w:tabs>
                <w:tab w:val="clear" w:pos="397"/>
                <w:tab w:val="left" w:pos="432"/>
              </w:tabs>
              <w:autoSpaceDE w:val="0"/>
              <w:autoSpaceDN w:val="0"/>
              <w:adjustRightInd w:val="0"/>
              <w:ind w:right="-198"/>
              <w:rPr>
                <w:rFonts w:cs="Arial"/>
                <w:b/>
                <w:bCs/>
              </w:rPr>
            </w:pPr>
            <w:r>
              <w:rPr>
                <w:rFonts w:cs="Arial"/>
                <w:b/>
                <w:bCs/>
              </w:rPr>
              <w:t>§</w:t>
            </w:r>
            <w:r w:rsidR="003F1528" w:rsidRPr="00A163E7">
              <w:rPr>
                <w:rFonts w:cs="Arial"/>
                <w:b/>
                <w:bCs/>
              </w:rPr>
              <w:t xml:space="preserve"> 1</w:t>
            </w:r>
            <w:r w:rsidR="003F1528">
              <w:rPr>
                <w:rFonts w:cs="Arial"/>
                <w:b/>
                <w:bCs/>
              </w:rPr>
              <w:t>.</w:t>
            </w:r>
            <w:r w:rsidR="003F1528" w:rsidRPr="00A163E7">
              <w:rPr>
                <w:rFonts w:cs="Arial"/>
                <w:b/>
                <w:bCs/>
              </w:rPr>
              <w:t xml:space="preserve"> Gegenstand</w:t>
            </w:r>
          </w:p>
          <w:p w:rsidR="003F1528" w:rsidRDefault="003F1528" w:rsidP="00127B8E">
            <w:pPr>
              <w:widowControl w:val="0"/>
              <w:tabs>
                <w:tab w:val="clear" w:pos="397"/>
                <w:tab w:val="left" w:pos="432"/>
              </w:tabs>
              <w:autoSpaceDE w:val="0"/>
              <w:autoSpaceDN w:val="0"/>
              <w:adjustRightInd w:val="0"/>
              <w:ind w:right="-38"/>
              <w:rPr>
                <w:rFonts w:cs="Arial"/>
                <w:bCs/>
              </w:rPr>
            </w:pPr>
            <w:r w:rsidRPr="00D12E88">
              <w:rPr>
                <w:rFonts w:cs="Arial"/>
                <w:bCs/>
                <w:vertAlign w:val="superscript"/>
              </w:rPr>
              <w:t>1</w:t>
            </w:r>
            <w:r>
              <w:rPr>
                <w:rFonts w:cs="Arial"/>
                <w:bCs/>
              </w:rPr>
              <w:t xml:space="preserve"> Diese Verordnung regelt den Erwerb und </w:t>
            </w:r>
            <w:r w:rsidR="00E07802">
              <w:rPr>
                <w:rFonts w:cs="Arial"/>
                <w:bCs/>
              </w:rPr>
              <w:t xml:space="preserve">den </w:t>
            </w:r>
            <w:r>
              <w:rPr>
                <w:rFonts w:cs="Arial"/>
                <w:bCs/>
              </w:rPr>
              <w:t>Verlust des Kantonsbürgerrechts und des Gemeindebürgerrechts</w:t>
            </w:r>
          </w:p>
          <w:p w:rsidR="003F1528" w:rsidRPr="003526DF" w:rsidRDefault="003F1528" w:rsidP="00127B8E">
            <w:pPr>
              <w:widowControl w:val="0"/>
              <w:tabs>
                <w:tab w:val="clear" w:pos="397"/>
                <w:tab w:val="left" w:pos="317"/>
              </w:tabs>
              <w:autoSpaceDE w:val="0"/>
              <w:autoSpaceDN w:val="0"/>
              <w:adjustRightInd w:val="0"/>
              <w:ind w:left="318" w:right="-38" w:hanging="318"/>
              <w:rPr>
                <w:rFonts w:cs="Arial"/>
                <w:b/>
                <w:bCs/>
              </w:rPr>
            </w:pPr>
            <w:r>
              <w:rPr>
                <w:rFonts w:cs="Arial"/>
              </w:rPr>
              <w:t xml:space="preserve">a. </w:t>
            </w:r>
            <w:r>
              <w:rPr>
                <w:rFonts w:cs="Arial"/>
              </w:rPr>
              <w:tab/>
              <w:t xml:space="preserve">von Ausländerinnen und Ausländern, die im ordentlichen Verfahren gemäss dem Bundesgesetz vom 20. Juni 2014 über das Schweizer Bürgerrecht (BüG) eingebürgert werden, </w:t>
            </w:r>
          </w:p>
          <w:p w:rsidR="003F1528" w:rsidRDefault="003F1528" w:rsidP="006F2DA6">
            <w:pPr>
              <w:tabs>
                <w:tab w:val="clear" w:pos="397"/>
                <w:tab w:val="clear" w:pos="794"/>
                <w:tab w:val="clear" w:pos="1191"/>
                <w:tab w:val="clear" w:pos="4479"/>
                <w:tab w:val="clear" w:pos="4876"/>
                <w:tab w:val="clear" w:pos="5273"/>
                <w:tab w:val="clear" w:pos="5670"/>
                <w:tab w:val="clear" w:pos="6067"/>
                <w:tab w:val="clear" w:pos="7938"/>
                <w:tab w:val="left" w:pos="317"/>
              </w:tabs>
              <w:spacing w:before="60"/>
              <w:ind w:left="318" w:hanging="318"/>
              <w:rPr>
                <w:rFonts w:cs="Arial"/>
              </w:rPr>
            </w:pPr>
            <w:r>
              <w:rPr>
                <w:rFonts w:cs="Arial"/>
              </w:rPr>
              <w:t xml:space="preserve">b. </w:t>
            </w:r>
            <w:r>
              <w:rPr>
                <w:rFonts w:cs="Arial"/>
              </w:rPr>
              <w:tab/>
              <w:t>von Schweizerinnen und Schweizern.</w:t>
            </w:r>
          </w:p>
          <w:p w:rsidR="003F1528" w:rsidRPr="003526DF" w:rsidRDefault="003F1528" w:rsidP="003526DF">
            <w:pPr>
              <w:tabs>
                <w:tab w:val="clear" w:pos="397"/>
                <w:tab w:val="clear" w:pos="794"/>
                <w:tab w:val="clear" w:pos="1191"/>
                <w:tab w:val="clear" w:pos="4479"/>
                <w:tab w:val="clear" w:pos="4876"/>
                <w:tab w:val="clear" w:pos="5273"/>
                <w:tab w:val="clear" w:pos="5670"/>
                <w:tab w:val="clear" w:pos="6067"/>
                <w:tab w:val="clear" w:pos="7938"/>
              </w:tabs>
              <w:rPr>
                <w:rStyle w:val="fettZeichen"/>
                <w:rFonts w:cs="Arial"/>
                <w:b w:val="0"/>
              </w:rPr>
            </w:pPr>
            <w:r w:rsidRPr="00D12E88">
              <w:rPr>
                <w:vertAlign w:val="superscript"/>
              </w:rPr>
              <w:t>2</w:t>
            </w:r>
            <w:r>
              <w:t xml:space="preserve"> Die Verordnung regelt das Verfahren der erleichterten Einbürgerung, soweit der Kanton dafür zuständig ist. </w:t>
            </w:r>
          </w:p>
        </w:tc>
        <w:tc>
          <w:tcPr>
            <w:tcW w:w="7159" w:type="dxa"/>
            <w:tcBorders>
              <w:top w:val="single" w:sz="4" w:space="0" w:color="auto"/>
              <w:left w:val="nil"/>
              <w:bottom w:val="single" w:sz="4" w:space="0" w:color="auto"/>
              <w:right w:val="nil"/>
            </w:tcBorders>
          </w:tcPr>
          <w:p w:rsidR="003F1528" w:rsidRPr="003526DF" w:rsidRDefault="003F1528" w:rsidP="008E160E">
            <w:pPr>
              <w:tabs>
                <w:tab w:val="clear" w:pos="397"/>
                <w:tab w:val="clear" w:pos="794"/>
                <w:tab w:val="clear" w:pos="1191"/>
                <w:tab w:val="clear" w:pos="4479"/>
                <w:tab w:val="clear" w:pos="4876"/>
                <w:tab w:val="clear" w:pos="5273"/>
                <w:tab w:val="clear" w:pos="5670"/>
                <w:tab w:val="clear" w:pos="6067"/>
                <w:tab w:val="clear" w:pos="7938"/>
              </w:tabs>
              <w:spacing w:after="120"/>
              <w:rPr>
                <w:rStyle w:val="fettZeichen"/>
                <w:rFonts w:cs="Arial"/>
                <w:b w:val="0"/>
              </w:rPr>
            </w:pPr>
          </w:p>
        </w:tc>
      </w:tr>
      <w:tr w:rsidR="003F1528" w:rsidRPr="005744BF" w:rsidTr="003B1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9"/>
        </w:trPr>
        <w:tc>
          <w:tcPr>
            <w:tcW w:w="7158" w:type="dxa"/>
            <w:tcBorders>
              <w:top w:val="single" w:sz="4" w:space="0" w:color="auto"/>
              <w:left w:val="nil"/>
              <w:bottom w:val="single" w:sz="4" w:space="0" w:color="auto"/>
              <w:right w:val="nil"/>
            </w:tcBorders>
          </w:tcPr>
          <w:p w:rsidR="003F1528" w:rsidRPr="004B3A34" w:rsidRDefault="003F1528" w:rsidP="006048FE">
            <w:pPr>
              <w:widowControl w:val="0"/>
              <w:tabs>
                <w:tab w:val="clear" w:pos="397"/>
                <w:tab w:val="left" w:pos="432"/>
              </w:tabs>
              <w:autoSpaceDE w:val="0"/>
              <w:autoSpaceDN w:val="0"/>
              <w:adjustRightInd w:val="0"/>
              <w:ind w:right="-198"/>
              <w:rPr>
                <w:b/>
              </w:rPr>
            </w:pPr>
            <w:r w:rsidRPr="004B3A34">
              <w:rPr>
                <w:b/>
              </w:rPr>
              <w:t xml:space="preserve">§ 2. </w:t>
            </w:r>
            <w:r w:rsidRPr="006048FE">
              <w:rPr>
                <w:rFonts w:cs="Arial"/>
                <w:b/>
                <w:bCs/>
              </w:rPr>
              <w:t>Aufsicht</w:t>
            </w:r>
          </w:p>
          <w:p w:rsidR="003F1528" w:rsidRDefault="003F1528" w:rsidP="00875BB4">
            <w:pPr>
              <w:pStyle w:val="00Vorgabetext"/>
            </w:pPr>
            <w:r w:rsidRPr="004B3A34">
              <w:rPr>
                <w:vertAlign w:val="superscript"/>
              </w:rPr>
              <w:t>1</w:t>
            </w:r>
            <w:r w:rsidRPr="004B3A34">
              <w:t xml:space="preserve"> Kantonale Aufs</w:t>
            </w:r>
            <w:r>
              <w:t>ichtsbehörde ist die Direktion der Justiz und des Innern.</w:t>
            </w:r>
          </w:p>
          <w:p w:rsidR="003F1528" w:rsidRPr="00182858" w:rsidRDefault="003F1528" w:rsidP="003B1632">
            <w:pPr>
              <w:pStyle w:val="00Vorgabetext"/>
              <w:spacing w:after="120"/>
            </w:pPr>
            <w:r w:rsidRPr="007C70B0">
              <w:rPr>
                <w:vertAlign w:val="superscript"/>
              </w:rPr>
              <w:t>2</w:t>
            </w:r>
            <w:r>
              <w:t xml:space="preserve"> Die Voraussetzungen und Massnahmen der Aufsicht sowie die Kostentragung</w:t>
            </w:r>
            <w:r w:rsidR="00127B8E">
              <w:t xml:space="preserve"> richten sich nach den §§ 167-</w:t>
            </w:r>
            <w:r>
              <w:t xml:space="preserve">169 des Gemeindegesetzes vom 20. April 2015.  </w:t>
            </w:r>
          </w:p>
        </w:tc>
        <w:tc>
          <w:tcPr>
            <w:tcW w:w="7159" w:type="dxa"/>
            <w:tcBorders>
              <w:top w:val="single" w:sz="4" w:space="0" w:color="auto"/>
              <w:left w:val="nil"/>
              <w:bottom w:val="single" w:sz="4" w:space="0" w:color="auto"/>
              <w:right w:val="nil"/>
            </w:tcBorders>
          </w:tcPr>
          <w:p w:rsidR="003F1528" w:rsidRDefault="003F1528" w:rsidP="00B140DA">
            <w:pPr>
              <w:pStyle w:val="00Vorgabetext"/>
              <w:spacing w:after="120"/>
            </w:pPr>
            <w:r>
              <w:t xml:space="preserve"> </w:t>
            </w:r>
          </w:p>
        </w:tc>
      </w:tr>
      <w:tr w:rsidR="005922D6" w:rsidRPr="005744BF" w:rsidTr="003B1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3"/>
        </w:trPr>
        <w:tc>
          <w:tcPr>
            <w:tcW w:w="7158" w:type="dxa"/>
            <w:tcBorders>
              <w:top w:val="single" w:sz="4" w:space="0" w:color="auto"/>
              <w:left w:val="nil"/>
              <w:bottom w:val="nil"/>
              <w:right w:val="nil"/>
            </w:tcBorders>
          </w:tcPr>
          <w:p w:rsidR="005922D6" w:rsidRDefault="005922D6" w:rsidP="005922D6">
            <w:pPr>
              <w:widowControl w:val="0"/>
              <w:tabs>
                <w:tab w:val="clear" w:pos="397"/>
                <w:tab w:val="left" w:pos="432"/>
              </w:tabs>
              <w:autoSpaceDE w:val="0"/>
              <w:autoSpaceDN w:val="0"/>
              <w:adjustRightInd w:val="0"/>
              <w:ind w:right="-198"/>
              <w:rPr>
                <w:b/>
              </w:rPr>
            </w:pPr>
            <w:r w:rsidRPr="006556C1">
              <w:rPr>
                <w:b/>
              </w:rPr>
              <w:t xml:space="preserve">§ </w:t>
            </w:r>
            <w:r>
              <w:rPr>
                <w:b/>
              </w:rPr>
              <w:t xml:space="preserve">3. </w:t>
            </w:r>
            <w:r w:rsidRPr="006048FE">
              <w:rPr>
                <w:rFonts w:cs="Arial"/>
                <w:b/>
                <w:bCs/>
              </w:rPr>
              <w:t>Datenbekanntgabe</w:t>
            </w:r>
          </w:p>
          <w:p w:rsidR="005922D6" w:rsidRDefault="005922D6" w:rsidP="005922D6">
            <w:pPr>
              <w:pStyle w:val="00Vorgabetext"/>
            </w:pPr>
            <w:r w:rsidRPr="00D175F8">
              <w:rPr>
                <w:vertAlign w:val="superscript"/>
              </w:rPr>
              <w:t>1</w:t>
            </w:r>
            <w:r>
              <w:t xml:space="preserve"> Die Bekanntgabe von Personendaten zw</w:t>
            </w:r>
            <w:r w:rsidRPr="006556C1">
              <w:t>i</w:t>
            </w:r>
            <w:r>
              <w:t xml:space="preserve">schen den Behörden </w:t>
            </w:r>
            <w:r w:rsidRPr="006556C1">
              <w:t>richtet</w:t>
            </w:r>
            <w:r>
              <w:t xml:space="preserve"> sich nach Art. 45 des Bundesgesetzes vom 20. Juni 2014 über das Schweizer Bürgerrecht (BüG).</w:t>
            </w:r>
          </w:p>
          <w:p w:rsidR="005922D6" w:rsidRPr="006556C1" w:rsidRDefault="005922D6" w:rsidP="005922D6">
            <w:pPr>
              <w:pStyle w:val="00Vorgabetext"/>
              <w:rPr>
                <w:b/>
              </w:rPr>
            </w:pPr>
            <w:r w:rsidRPr="00D175F8">
              <w:rPr>
                <w:vertAlign w:val="superscript"/>
              </w:rPr>
              <w:t>2</w:t>
            </w:r>
            <w:r>
              <w:t xml:space="preserve"> Der Datenaustausch </w:t>
            </w:r>
            <w:r w:rsidRPr="00250DF1">
              <w:t>zwischen</w:t>
            </w:r>
            <w:r>
              <w:t xml:space="preserve"> kantonalen Behörden sowie zwischen Kanton und den Gemeinden kann elektronisch erfolgen.</w:t>
            </w:r>
            <w:r>
              <w:rPr>
                <w:b/>
              </w:rPr>
              <w:t xml:space="preserve"> </w:t>
            </w:r>
          </w:p>
        </w:tc>
        <w:tc>
          <w:tcPr>
            <w:tcW w:w="7159" w:type="dxa"/>
            <w:tcBorders>
              <w:top w:val="single" w:sz="4" w:space="0" w:color="auto"/>
              <w:left w:val="nil"/>
              <w:bottom w:val="nil"/>
              <w:right w:val="nil"/>
            </w:tcBorders>
          </w:tcPr>
          <w:p w:rsidR="005922D6" w:rsidRDefault="005922D6" w:rsidP="005922D6">
            <w:pPr>
              <w:pStyle w:val="00Vorgabetext"/>
              <w:rPr>
                <w:b/>
                <w:lang w:val="de-DE" w:eastAsia="en-US"/>
              </w:rPr>
            </w:pPr>
            <w:r>
              <w:rPr>
                <w:b/>
                <w:lang w:val="de-DE" w:eastAsia="en-US"/>
              </w:rPr>
              <w:t xml:space="preserve">BüG Art. 45 Amtshilfe </w:t>
            </w:r>
          </w:p>
          <w:p w:rsidR="005922D6" w:rsidRDefault="005922D6" w:rsidP="005922D6">
            <w:pPr>
              <w:pStyle w:val="00Vorgabetext"/>
              <w:rPr>
                <w:lang w:val="de-DE" w:eastAsia="en-US"/>
              </w:rPr>
            </w:pPr>
            <w:r>
              <w:rPr>
                <w:szCs w:val="13"/>
                <w:vertAlign w:val="superscript"/>
                <w:lang w:val="de-DE" w:eastAsia="en-US"/>
              </w:rPr>
              <w:t>1</w:t>
            </w:r>
            <w:r>
              <w:rPr>
                <w:lang w:val="de-DE" w:eastAsia="en-US"/>
              </w:rPr>
              <w:t xml:space="preserve"> In Einzelfällen geben die mit dem Vollzug dieses Gesetzes betrauten Behörden untereinander auf schriftliches und begründetes Gesuch die Daten bekannt, die sie benötigen, um:</w:t>
            </w:r>
          </w:p>
          <w:p w:rsidR="005922D6" w:rsidRDefault="005922D6" w:rsidP="00C82578">
            <w:pPr>
              <w:pStyle w:val="00Vorgabetext"/>
              <w:numPr>
                <w:ilvl w:val="0"/>
                <w:numId w:val="28"/>
              </w:numPr>
              <w:tabs>
                <w:tab w:val="clear" w:pos="397"/>
                <w:tab w:val="clear" w:pos="794"/>
                <w:tab w:val="left" w:pos="571"/>
              </w:tabs>
              <w:spacing w:before="60"/>
              <w:ind w:left="567" w:hanging="357"/>
              <w:rPr>
                <w:lang w:val="de-DE" w:eastAsia="en-US"/>
              </w:rPr>
            </w:pPr>
            <w:r>
              <w:rPr>
                <w:lang w:val="de-DE" w:eastAsia="en-US"/>
              </w:rPr>
              <w:t>über ein Gesuch um ordentliche Einbürgerung, erleichterte Einbürgerung oder Wiedereinbürgerung zu befinden;</w:t>
            </w:r>
          </w:p>
          <w:p w:rsidR="005922D6" w:rsidRDefault="005922D6" w:rsidP="00C82578">
            <w:pPr>
              <w:pStyle w:val="00Vorgabetext"/>
              <w:numPr>
                <w:ilvl w:val="0"/>
                <w:numId w:val="28"/>
              </w:numPr>
              <w:tabs>
                <w:tab w:val="clear" w:pos="397"/>
                <w:tab w:val="clear" w:pos="794"/>
                <w:tab w:val="left" w:pos="571"/>
              </w:tabs>
              <w:spacing w:before="60"/>
              <w:ind w:left="567" w:hanging="357"/>
              <w:rPr>
                <w:lang w:val="de-DE" w:eastAsia="en-US"/>
              </w:rPr>
            </w:pPr>
            <w:r>
              <w:rPr>
                <w:lang w:val="de-DE" w:eastAsia="en-US"/>
              </w:rPr>
              <w:t>die Nichtigerklärung einer Einbürgerung auszusprechen;</w:t>
            </w:r>
          </w:p>
          <w:p w:rsidR="005922D6" w:rsidRDefault="005922D6" w:rsidP="00C82578">
            <w:pPr>
              <w:pStyle w:val="00Vorgabetext"/>
              <w:numPr>
                <w:ilvl w:val="0"/>
                <w:numId w:val="28"/>
              </w:numPr>
              <w:tabs>
                <w:tab w:val="clear" w:pos="397"/>
                <w:tab w:val="clear" w:pos="794"/>
                <w:tab w:val="left" w:pos="571"/>
              </w:tabs>
              <w:spacing w:before="60"/>
              <w:ind w:left="567" w:hanging="357"/>
              <w:rPr>
                <w:lang w:val="de-DE" w:eastAsia="en-US"/>
              </w:rPr>
            </w:pPr>
            <w:r>
              <w:rPr>
                <w:lang w:val="de-DE" w:eastAsia="en-US"/>
              </w:rPr>
              <w:t>über ein Gesuch um Entlassung aus dem Schweizer Bürgerrecht zu befinden;</w:t>
            </w:r>
          </w:p>
          <w:p w:rsidR="005922D6" w:rsidRDefault="005922D6" w:rsidP="00C82578">
            <w:pPr>
              <w:pStyle w:val="00Vorgabetext"/>
              <w:numPr>
                <w:ilvl w:val="0"/>
                <w:numId w:val="28"/>
              </w:numPr>
              <w:tabs>
                <w:tab w:val="clear" w:pos="397"/>
                <w:tab w:val="clear" w:pos="794"/>
                <w:tab w:val="left" w:pos="571"/>
              </w:tabs>
              <w:spacing w:before="60"/>
              <w:ind w:left="567" w:hanging="357"/>
              <w:rPr>
                <w:lang w:val="de-DE" w:eastAsia="en-US"/>
              </w:rPr>
            </w:pPr>
            <w:r>
              <w:rPr>
                <w:lang w:val="de-DE" w:eastAsia="en-US"/>
              </w:rPr>
              <w:t>den Entzug des Schweizer Bürgerrechts auszusprechen;</w:t>
            </w:r>
          </w:p>
          <w:p w:rsidR="005922D6" w:rsidRDefault="005922D6" w:rsidP="00C82578">
            <w:pPr>
              <w:pStyle w:val="00Vorgabetext"/>
              <w:numPr>
                <w:ilvl w:val="0"/>
                <w:numId w:val="28"/>
              </w:numPr>
              <w:tabs>
                <w:tab w:val="clear" w:pos="397"/>
                <w:tab w:val="clear" w:pos="794"/>
                <w:tab w:val="left" w:pos="571"/>
              </w:tabs>
              <w:spacing w:before="60"/>
              <w:ind w:left="567" w:hanging="357"/>
              <w:rPr>
                <w:lang w:val="de-DE" w:eastAsia="en-US"/>
              </w:rPr>
            </w:pPr>
            <w:r>
              <w:rPr>
                <w:lang w:val="de-DE" w:eastAsia="en-US"/>
              </w:rPr>
              <w:t>einen Feststellungsentscheid über das Schweizer Bürgerrecht einer Person zu fällen.</w:t>
            </w:r>
          </w:p>
          <w:p w:rsidR="005922D6" w:rsidRDefault="005922D6" w:rsidP="005922D6">
            <w:pPr>
              <w:pStyle w:val="00Vorgabetext"/>
              <w:spacing w:after="120"/>
              <w:rPr>
                <w:lang w:val="de-DE" w:eastAsia="en-US"/>
              </w:rPr>
            </w:pPr>
            <w:r>
              <w:rPr>
                <w:szCs w:val="13"/>
                <w:vertAlign w:val="superscript"/>
                <w:lang w:val="de-DE" w:eastAsia="en-US"/>
              </w:rPr>
              <w:t>2</w:t>
            </w:r>
            <w:r>
              <w:rPr>
                <w:lang w:val="de-DE" w:eastAsia="en-US"/>
              </w:rPr>
              <w:t xml:space="preserve"> Andere Behörden des Bundes, der Kantone und der Gemeinden sind in Einzelfällen auf begründetes und schriftliches Gesuch hin verpflichtet, den mit dem Vollzug dieses Gesetzes betrauten Behörden die Daten bekanntzugeben, die für die Aufgaben nach Absatz 1 notwendig sind.</w:t>
            </w:r>
          </w:p>
        </w:tc>
      </w:tr>
      <w:tr w:rsidR="005922D6" w:rsidRPr="00523AEB" w:rsidTr="001D4109">
        <w:tc>
          <w:tcPr>
            <w:tcW w:w="14317" w:type="dxa"/>
            <w:gridSpan w:val="2"/>
            <w:tcBorders>
              <w:top w:val="nil"/>
              <w:left w:val="nil"/>
              <w:bottom w:val="nil"/>
              <w:right w:val="nil"/>
            </w:tcBorders>
            <w:shd w:val="clear" w:color="auto" w:fill="FFFFFF" w:themeFill="background1"/>
          </w:tcPr>
          <w:p w:rsidR="005922D6" w:rsidRPr="00523AEB" w:rsidRDefault="005922D6" w:rsidP="003B1632">
            <w:pPr>
              <w:pStyle w:val="00Vorgabetext"/>
              <w:spacing w:before="240"/>
              <w:rPr>
                <w:rFonts w:ascii="Arial Black" w:hAnsi="Arial Black"/>
                <w:b/>
                <w:sz w:val="24"/>
                <w:szCs w:val="24"/>
              </w:rPr>
            </w:pPr>
            <w:r w:rsidRPr="00EA2CC7">
              <w:rPr>
                <w:rFonts w:ascii="Arial Black" w:hAnsi="Arial Black"/>
                <w:b/>
                <w:sz w:val="24"/>
                <w:szCs w:val="24"/>
              </w:rPr>
              <w:lastRenderedPageBreak/>
              <w:t>2. Abschnitt: Ordentliche Einbürgerung von Ausländerinnen und Ausländern</w:t>
            </w:r>
          </w:p>
        </w:tc>
      </w:tr>
      <w:tr w:rsidR="005922D6" w:rsidRPr="00523AEB" w:rsidTr="003010F6">
        <w:trPr>
          <w:trHeight w:val="728"/>
        </w:trPr>
        <w:tc>
          <w:tcPr>
            <w:tcW w:w="7158" w:type="dxa"/>
            <w:tcBorders>
              <w:top w:val="nil"/>
              <w:left w:val="nil"/>
              <w:bottom w:val="single" w:sz="4" w:space="0" w:color="auto"/>
              <w:right w:val="nil"/>
            </w:tcBorders>
            <w:shd w:val="clear" w:color="auto" w:fill="auto"/>
          </w:tcPr>
          <w:p w:rsidR="005922D6" w:rsidRPr="00523AEB" w:rsidRDefault="005922D6" w:rsidP="005922D6">
            <w:pPr>
              <w:pStyle w:val="00Vorgabetext"/>
              <w:spacing w:before="240" w:after="120"/>
              <w:rPr>
                <w:rFonts w:ascii="Arial Black" w:hAnsi="Arial Black"/>
                <w:b/>
              </w:rPr>
            </w:pPr>
            <w:r w:rsidRPr="00523AEB">
              <w:rPr>
                <w:rFonts w:ascii="Arial Black" w:hAnsi="Arial Black"/>
                <w:b/>
              </w:rPr>
              <w:t>A. Einbürgerungsvoraussetzungen</w:t>
            </w:r>
          </w:p>
        </w:tc>
        <w:tc>
          <w:tcPr>
            <w:tcW w:w="7159" w:type="dxa"/>
            <w:tcBorders>
              <w:top w:val="nil"/>
              <w:left w:val="nil"/>
              <w:bottom w:val="single" w:sz="4" w:space="0" w:color="auto"/>
              <w:right w:val="nil"/>
            </w:tcBorders>
            <w:shd w:val="clear" w:color="auto" w:fill="auto"/>
          </w:tcPr>
          <w:p w:rsidR="005922D6" w:rsidRPr="00523AEB" w:rsidRDefault="005922D6" w:rsidP="005922D6">
            <w:pPr>
              <w:pStyle w:val="00Vorgabetext"/>
              <w:spacing w:before="240" w:after="120"/>
              <w:rPr>
                <w:rFonts w:ascii="Arial Black" w:hAnsi="Arial Black"/>
              </w:rPr>
            </w:pPr>
          </w:p>
        </w:tc>
      </w:tr>
      <w:tr w:rsidR="005922D6" w:rsidRPr="00BC4E77" w:rsidTr="003B1632">
        <w:tc>
          <w:tcPr>
            <w:tcW w:w="7158" w:type="dxa"/>
            <w:tcBorders>
              <w:top w:val="single" w:sz="4" w:space="0" w:color="auto"/>
              <w:left w:val="nil"/>
              <w:bottom w:val="nil"/>
              <w:right w:val="nil"/>
            </w:tcBorders>
            <w:shd w:val="clear" w:color="auto" w:fill="FFFFFF" w:themeFill="background1"/>
          </w:tcPr>
          <w:p w:rsidR="005922D6" w:rsidRDefault="005922D6" w:rsidP="005922D6">
            <w:pPr>
              <w:widowControl w:val="0"/>
              <w:tabs>
                <w:tab w:val="clear" w:pos="397"/>
                <w:tab w:val="left" w:pos="432"/>
              </w:tabs>
              <w:autoSpaceDE w:val="0"/>
              <w:autoSpaceDN w:val="0"/>
              <w:adjustRightInd w:val="0"/>
              <w:ind w:right="-198"/>
              <w:rPr>
                <w:b/>
              </w:rPr>
            </w:pPr>
            <w:r>
              <w:rPr>
                <w:b/>
              </w:rPr>
              <w:t xml:space="preserve">§ 4. </w:t>
            </w:r>
            <w:r w:rsidRPr="006048FE">
              <w:rPr>
                <w:rFonts w:cs="Arial"/>
                <w:b/>
                <w:bCs/>
              </w:rPr>
              <w:t>Grundsatz</w:t>
            </w:r>
          </w:p>
          <w:p w:rsidR="005922D6" w:rsidRPr="005942A4" w:rsidRDefault="005922D6" w:rsidP="00E70341">
            <w:pPr>
              <w:pStyle w:val="00Vorgabetext"/>
            </w:pPr>
            <w:r w:rsidRPr="009B3982">
              <w:t>Aus</w:t>
            </w:r>
            <w:r>
              <w:t xml:space="preserve">länderinnen und Ausländer erhalten </w:t>
            </w:r>
            <w:r w:rsidRPr="009B3982">
              <w:t>auf Gesuch hin</w:t>
            </w:r>
            <w:r>
              <w:t xml:space="preserve"> das Kantons- und Gemeindebürgerrecht</w:t>
            </w:r>
            <w:r w:rsidRPr="009B3982">
              <w:t xml:space="preserve">, wenn sie die Voraussetzungen </w:t>
            </w:r>
            <w:r>
              <w:t>f</w:t>
            </w:r>
            <w:r w:rsidRPr="009B3982">
              <w:t>ür die Erteilung der Einbürgerungsbewilligung des Bundes</w:t>
            </w:r>
            <w:r>
              <w:t xml:space="preserve"> und die zusätzlichen Voraussetzungen n</w:t>
            </w:r>
            <w:r w:rsidR="00E70341">
              <w:t xml:space="preserve">ach kantonalem Recht erfüllen. </w:t>
            </w:r>
          </w:p>
        </w:tc>
        <w:tc>
          <w:tcPr>
            <w:tcW w:w="7159" w:type="dxa"/>
            <w:tcBorders>
              <w:top w:val="single" w:sz="4" w:space="0" w:color="auto"/>
              <w:left w:val="nil"/>
              <w:bottom w:val="nil"/>
              <w:right w:val="nil"/>
            </w:tcBorders>
            <w:shd w:val="clear" w:color="auto" w:fill="FFFFFF" w:themeFill="background1"/>
          </w:tcPr>
          <w:p w:rsidR="00BA4F83" w:rsidRDefault="00BA4F83" w:rsidP="00BA4F83">
            <w:pPr>
              <w:pStyle w:val="00Vorgabetext"/>
              <w:rPr>
                <w:b/>
                <w:lang w:val="de-DE" w:eastAsia="en-US"/>
              </w:rPr>
            </w:pPr>
            <w:r>
              <w:rPr>
                <w:b/>
                <w:lang w:val="de-DE" w:eastAsia="en-US"/>
              </w:rPr>
              <w:t>BüG Art. 9 Formelle Voraussetzungen</w:t>
            </w:r>
            <w:r w:rsidR="00E903D9">
              <w:rPr>
                <w:b/>
                <w:lang w:val="de-DE" w:eastAsia="en-US"/>
              </w:rPr>
              <w:t>, Abs. 1</w:t>
            </w:r>
          </w:p>
          <w:p w:rsidR="00BA4F83" w:rsidRDefault="00BA4F83" w:rsidP="00BA4F83">
            <w:pPr>
              <w:pStyle w:val="00Vorgabetext"/>
              <w:rPr>
                <w:lang w:val="de-DE" w:eastAsia="en-US"/>
              </w:rPr>
            </w:pPr>
            <w:r>
              <w:rPr>
                <w:vertAlign w:val="superscript"/>
                <w:lang w:val="de-DE" w:eastAsia="en-US"/>
              </w:rPr>
              <w:t>1</w:t>
            </w:r>
            <w:r>
              <w:rPr>
                <w:lang w:val="de-DE" w:eastAsia="en-US"/>
              </w:rPr>
              <w:t xml:space="preserve"> Der Bund erteilt die Einbürgerungsbewilligung nur, wenn die Bewerberin oder der Bewerber:</w:t>
            </w:r>
          </w:p>
          <w:p w:rsidR="00BA4F83" w:rsidRDefault="00BA4F83" w:rsidP="00C82578">
            <w:pPr>
              <w:pStyle w:val="00Vorgabetext"/>
              <w:numPr>
                <w:ilvl w:val="0"/>
                <w:numId w:val="29"/>
              </w:numPr>
              <w:tabs>
                <w:tab w:val="clear" w:pos="397"/>
                <w:tab w:val="clear" w:pos="794"/>
                <w:tab w:val="clear" w:pos="1191"/>
                <w:tab w:val="left" w:pos="571"/>
              </w:tabs>
              <w:spacing w:before="60"/>
              <w:ind w:left="567" w:hanging="357"/>
              <w:rPr>
                <w:lang w:val="de-DE" w:eastAsia="en-US"/>
              </w:rPr>
            </w:pPr>
            <w:r>
              <w:rPr>
                <w:lang w:val="de-DE" w:eastAsia="en-US"/>
              </w:rPr>
              <w:t>bei der Gesuchstellung eine Niederlassungsbewilligung besitzt; und</w:t>
            </w:r>
          </w:p>
          <w:p w:rsidR="00BA4F83" w:rsidRDefault="00BA4F83" w:rsidP="00E70341">
            <w:pPr>
              <w:pStyle w:val="00Vorgabetext"/>
              <w:numPr>
                <w:ilvl w:val="0"/>
                <w:numId w:val="29"/>
              </w:numPr>
              <w:tabs>
                <w:tab w:val="clear" w:pos="397"/>
                <w:tab w:val="clear" w:pos="794"/>
                <w:tab w:val="clear" w:pos="1191"/>
                <w:tab w:val="left" w:pos="571"/>
              </w:tabs>
              <w:spacing w:before="60"/>
              <w:ind w:left="567" w:hanging="357"/>
              <w:rPr>
                <w:lang w:val="de-DE" w:eastAsia="en-US"/>
              </w:rPr>
            </w:pPr>
            <w:r>
              <w:rPr>
                <w:lang w:val="de-DE" w:eastAsia="en-US"/>
              </w:rPr>
              <w:t xml:space="preserve">bei der Gesuchstellung einen Aufenthalt von insgesamt zehn Jahren in der Schweiz nachweist, wovon drei in den letzten fünf Jahren vor Einreichung des Gesuchs. </w:t>
            </w:r>
          </w:p>
          <w:p w:rsidR="00BA4F83" w:rsidRDefault="00BA4F83" w:rsidP="00BA4F83">
            <w:pPr>
              <w:pStyle w:val="00Vorgabetext"/>
              <w:tabs>
                <w:tab w:val="clear" w:pos="397"/>
                <w:tab w:val="clear" w:pos="794"/>
                <w:tab w:val="clear" w:pos="1191"/>
                <w:tab w:val="left" w:pos="571"/>
              </w:tabs>
              <w:spacing w:before="240"/>
              <w:rPr>
                <w:lang w:val="de-DE" w:eastAsia="en-US"/>
              </w:rPr>
            </w:pPr>
            <w:r>
              <w:rPr>
                <w:b/>
                <w:lang w:val="de-DE" w:eastAsia="en-US"/>
              </w:rPr>
              <w:t>BüG Art. 11 Materielle Voraussetzungen</w:t>
            </w:r>
          </w:p>
          <w:p w:rsidR="00BA4F83" w:rsidRDefault="00BA4F83" w:rsidP="00BA4F83">
            <w:pPr>
              <w:pStyle w:val="00Vorgabetext"/>
              <w:rPr>
                <w:lang w:val="de-DE" w:eastAsia="en-US"/>
              </w:rPr>
            </w:pPr>
            <w:r>
              <w:rPr>
                <w:lang w:val="de-DE" w:eastAsia="en-US"/>
              </w:rPr>
              <w:t>Die Erteilung der Einbürgerungsbewilligung des Bundes erfordert, dass die Bewerberin oder der Bewerber:</w:t>
            </w:r>
          </w:p>
          <w:p w:rsidR="00BA4F83" w:rsidRDefault="00BA4F83" w:rsidP="00C82578">
            <w:pPr>
              <w:pStyle w:val="00Vorgabetext"/>
              <w:numPr>
                <w:ilvl w:val="0"/>
                <w:numId w:val="30"/>
              </w:numPr>
              <w:tabs>
                <w:tab w:val="clear" w:pos="397"/>
                <w:tab w:val="clear" w:pos="794"/>
                <w:tab w:val="clear" w:pos="1191"/>
                <w:tab w:val="left" w:pos="571"/>
              </w:tabs>
              <w:ind w:left="571"/>
              <w:rPr>
                <w:lang w:val="de-DE" w:eastAsia="en-US"/>
              </w:rPr>
            </w:pPr>
            <w:r>
              <w:rPr>
                <w:lang w:val="de-DE" w:eastAsia="en-US"/>
              </w:rPr>
              <w:t>erfolgreich integriert ist;</w:t>
            </w:r>
          </w:p>
          <w:p w:rsidR="00BA4F83" w:rsidRDefault="00BA4F83" w:rsidP="00E70341">
            <w:pPr>
              <w:pStyle w:val="00Vorgabetext"/>
              <w:numPr>
                <w:ilvl w:val="0"/>
                <w:numId w:val="30"/>
              </w:numPr>
              <w:tabs>
                <w:tab w:val="clear" w:pos="397"/>
                <w:tab w:val="clear" w:pos="794"/>
                <w:tab w:val="clear" w:pos="1191"/>
                <w:tab w:val="left" w:pos="571"/>
              </w:tabs>
              <w:spacing w:before="60"/>
              <w:ind w:left="567" w:hanging="357"/>
              <w:rPr>
                <w:lang w:val="de-DE" w:eastAsia="en-US"/>
              </w:rPr>
            </w:pPr>
            <w:r>
              <w:rPr>
                <w:lang w:val="de-DE" w:eastAsia="en-US"/>
              </w:rPr>
              <w:t>mit den schweizerischen Lebensverhältnissen vertraut ist; und</w:t>
            </w:r>
          </w:p>
          <w:p w:rsidR="00BA4F83" w:rsidRDefault="00BA4F83" w:rsidP="00E70341">
            <w:pPr>
              <w:pStyle w:val="00Vorgabetext"/>
              <w:numPr>
                <w:ilvl w:val="0"/>
                <w:numId w:val="30"/>
              </w:numPr>
              <w:tabs>
                <w:tab w:val="clear" w:pos="397"/>
                <w:tab w:val="clear" w:pos="794"/>
                <w:tab w:val="clear" w:pos="1191"/>
                <w:tab w:val="left" w:pos="571"/>
              </w:tabs>
              <w:spacing w:before="60"/>
              <w:ind w:left="567" w:hanging="357"/>
              <w:rPr>
                <w:lang w:val="de-DE" w:eastAsia="en-US"/>
              </w:rPr>
            </w:pPr>
            <w:r>
              <w:rPr>
                <w:lang w:val="de-DE" w:eastAsia="en-US"/>
              </w:rPr>
              <w:t>keine Gefährdung der inneren oder äusseren Sicherheit der Schweiz darstellt.</w:t>
            </w:r>
          </w:p>
          <w:p w:rsidR="00BA4F83" w:rsidRDefault="00BA4F83" w:rsidP="00BA4F83">
            <w:pPr>
              <w:pStyle w:val="00Vorgabetext"/>
              <w:spacing w:before="240"/>
              <w:rPr>
                <w:b/>
                <w:lang w:val="de-DE" w:eastAsia="en-US"/>
              </w:rPr>
            </w:pPr>
            <w:r>
              <w:rPr>
                <w:b/>
                <w:lang w:val="de-DE" w:eastAsia="en-US"/>
              </w:rPr>
              <w:t>BüG Art. 12 Integrationskriterien</w:t>
            </w:r>
            <w:r w:rsidR="00E903D9">
              <w:rPr>
                <w:b/>
                <w:lang w:val="de-DE" w:eastAsia="en-US"/>
              </w:rPr>
              <w:t>, Abs. 1 und 2</w:t>
            </w:r>
          </w:p>
          <w:p w:rsidR="00BA4F83" w:rsidRDefault="00BA4F83" w:rsidP="00BA4F83">
            <w:pPr>
              <w:pStyle w:val="00Vorgabetext"/>
              <w:rPr>
                <w:lang w:val="de-DE" w:eastAsia="en-US"/>
              </w:rPr>
            </w:pPr>
            <w:r>
              <w:rPr>
                <w:vertAlign w:val="superscript"/>
                <w:lang w:val="de-DE" w:eastAsia="en-US"/>
              </w:rPr>
              <w:t>1</w:t>
            </w:r>
            <w:r>
              <w:rPr>
                <w:lang w:val="de-DE" w:eastAsia="en-US"/>
              </w:rPr>
              <w:t xml:space="preserve"> Eine erfolgreiche Integration zeigt sich insbesondere:</w:t>
            </w:r>
          </w:p>
          <w:p w:rsidR="00BA4F83" w:rsidRDefault="00BA4F83" w:rsidP="00C82578">
            <w:pPr>
              <w:pStyle w:val="00Vorgabetext"/>
              <w:numPr>
                <w:ilvl w:val="0"/>
                <w:numId w:val="31"/>
              </w:numPr>
              <w:tabs>
                <w:tab w:val="clear" w:pos="397"/>
                <w:tab w:val="clear" w:pos="794"/>
                <w:tab w:val="clear" w:pos="1191"/>
                <w:tab w:val="left" w:pos="571"/>
              </w:tabs>
              <w:spacing w:before="60"/>
              <w:ind w:left="567" w:hanging="357"/>
              <w:rPr>
                <w:lang w:val="de-DE" w:eastAsia="en-US"/>
              </w:rPr>
            </w:pPr>
            <w:r>
              <w:rPr>
                <w:lang w:val="de-DE" w:eastAsia="en-US"/>
              </w:rPr>
              <w:t>im Beachten der öffentlichen Sicherheit und Ordnung;</w:t>
            </w:r>
          </w:p>
          <w:p w:rsidR="00BA4F83" w:rsidRDefault="00BA4F83" w:rsidP="00E70341">
            <w:pPr>
              <w:pStyle w:val="00Vorgabetext"/>
              <w:numPr>
                <w:ilvl w:val="0"/>
                <w:numId w:val="31"/>
              </w:numPr>
              <w:tabs>
                <w:tab w:val="clear" w:pos="397"/>
                <w:tab w:val="clear" w:pos="794"/>
                <w:tab w:val="clear" w:pos="1191"/>
                <w:tab w:val="left" w:pos="571"/>
              </w:tabs>
              <w:spacing w:before="60"/>
              <w:ind w:left="567" w:hanging="357"/>
              <w:rPr>
                <w:lang w:val="de-DE" w:eastAsia="en-US"/>
              </w:rPr>
            </w:pPr>
            <w:r>
              <w:rPr>
                <w:lang w:val="de-DE" w:eastAsia="en-US"/>
              </w:rPr>
              <w:t>in der Respektierung der Werte der Bundesverfassung;</w:t>
            </w:r>
          </w:p>
          <w:p w:rsidR="005922D6" w:rsidRDefault="00BA4F83" w:rsidP="00E70341">
            <w:pPr>
              <w:pStyle w:val="00Vorgabetext"/>
              <w:numPr>
                <w:ilvl w:val="0"/>
                <w:numId w:val="31"/>
              </w:numPr>
              <w:tabs>
                <w:tab w:val="clear" w:pos="397"/>
                <w:tab w:val="clear" w:pos="794"/>
                <w:tab w:val="clear" w:pos="1191"/>
                <w:tab w:val="left" w:pos="571"/>
              </w:tabs>
              <w:spacing w:before="60"/>
              <w:ind w:left="567" w:hanging="357"/>
              <w:rPr>
                <w:lang w:val="de-DE" w:eastAsia="en-US"/>
              </w:rPr>
            </w:pPr>
            <w:r>
              <w:rPr>
                <w:lang w:val="de-DE" w:eastAsia="en-US"/>
              </w:rPr>
              <w:t>in der Fähigkeit, sich im Alltag in Wort und Schrift in</w:t>
            </w:r>
            <w:r w:rsidR="002224C4">
              <w:rPr>
                <w:lang w:val="de-DE" w:eastAsia="en-US"/>
              </w:rPr>
              <w:t xml:space="preserve"> einer Landessprache zu verständigen;</w:t>
            </w:r>
          </w:p>
          <w:p w:rsidR="002224C4" w:rsidRDefault="002224C4" w:rsidP="00E70341">
            <w:pPr>
              <w:pStyle w:val="00Vorgabetext"/>
              <w:numPr>
                <w:ilvl w:val="0"/>
                <w:numId w:val="31"/>
              </w:numPr>
              <w:tabs>
                <w:tab w:val="clear" w:pos="397"/>
                <w:tab w:val="clear" w:pos="794"/>
                <w:tab w:val="clear" w:pos="1191"/>
                <w:tab w:val="left" w:pos="571"/>
              </w:tabs>
              <w:spacing w:before="60"/>
              <w:ind w:left="567" w:hanging="357"/>
              <w:rPr>
                <w:lang w:val="de-DE" w:eastAsia="en-US"/>
              </w:rPr>
            </w:pPr>
            <w:r w:rsidRPr="002224C4">
              <w:rPr>
                <w:lang w:val="de-DE" w:eastAsia="en-US"/>
              </w:rPr>
              <w:t>in der Teilnahme am Wirtschaftsleben oder am Erwerb von Bildung; und</w:t>
            </w:r>
          </w:p>
          <w:p w:rsidR="002224C4" w:rsidRPr="002224C4" w:rsidRDefault="002224C4" w:rsidP="00E70341">
            <w:pPr>
              <w:pStyle w:val="00Vorgabetext"/>
              <w:numPr>
                <w:ilvl w:val="0"/>
                <w:numId w:val="31"/>
              </w:numPr>
              <w:tabs>
                <w:tab w:val="clear" w:pos="397"/>
                <w:tab w:val="clear" w:pos="794"/>
                <w:tab w:val="clear" w:pos="1191"/>
                <w:tab w:val="left" w:pos="571"/>
              </w:tabs>
              <w:spacing w:before="60"/>
              <w:ind w:left="567" w:hanging="357"/>
              <w:rPr>
                <w:lang w:val="de-DE" w:eastAsia="en-US"/>
              </w:rPr>
            </w:pPr>
            <w:r w:rsidRPr="002224C4">
              <w:rPr>
                <w:lang w:val="de-DE" w:eastAsia="en-US"/>
              </w:rPr>
              <w:t>in der Förderung und Unterstützung der Integration der Ehefrau oder des Ehemannes, der eingetragenen Partnerin oder des eingetragenen Partners oder der minderjährigen Kinder, über welche die elterliche Sorge ausgeübt wird.</w:t>
            </w:r>
          </w:p>
          <w:p w:rsidR="002224C4" w:rsidRPr="002224C4" w:rsidRDefault="002224C4" w:rsidP="002224C4">
            <w:pPr>
              <w:pStyle w:val="00Vorgabetext"/>
              <w:tabs>
                <w:tab w:val="clear" w:pos="397"/>
                <w:tab w:val="clear" w:pos="794"/>
                <w:tab w:val="clear" w:pos="1191"/>
                <w:tab w:val="left" w:pos="571"/>
              </w:tabs>
              <w:rPr>
                <w:lang w:val="de-DE" w:eastAsia="en-US"/>
              </w:rPr>
            </w:pPr>
            <w:r>
              <w:rPr>
                <w:vertAlign w:val="superscript"/>
                <w:lang w:val="de-DE" w:eastAsia="en-US"/>
              </w:rPr>
              <w:t>3</w:t>
            </w:r>
            <w:r>
              <w:rPr>
                <w:lang w:val="de-DE" w:eastAsia="en-US"/>
              </w:rPr>
              <w:t xml:space="preserve"> Die Kantone können weitere </w:t>
            </w:r>
            <w:r w:rsidR="00E70341">
              <w:rPr>
                <w:lang w:val="de-DE" w:eastAsia="en-US"/>
              </w:rPr>
              <w:t>Integrationskriterien vorsehen.</w:t>
            </w:r>
          </w:p>
        </w:tc>
      </w:tr>
      <w:tr w:rsidR="005922D6" w:rsidRPr="00BC4E77" w:rsidTr="003B1632">
        <w:tc>
          <w:tcPr>
            <w:tcW w:w="7158" w:type="dxa"/>
            <w:tcBorders>
              <w:top w:val="nil"/>
              <w:left w:val="nil"/>
              <w:bottom w:val="single" w:sz="4" w:space="0" w:color="auto"/>
              <w:right w:val="nil"/>
            </w:tcBorders>
            <w:shd w:val="clear" w:color="auto" w:fill="FFFFFF" w:themeFill="background1"/>
          </w:tcPr>
          <w:p w:rsidR="005922D6" w:rsidRPr="00A53574" w:rsidRDefault="005922D6" w:rsidP="005922D6">
            <w:pPr>
              <w:widowControl w:val="0"/>
              <w:tabs>
                <w:tab w:val="clear" w:pos="397"/>
                <w:tab w:val="left" w:pos="432"/>
              </w:tabs>
              <w:autoSpaceDE w:val="0"/>
              <w:autoSpaceDN w:val="0"/>
              <w:adjustRightInd w:val="0"/>
              <w:ind w:right="-198"/>
              <w:rPr>
                <w:b/>
              </w:rPr>
            </w:pPr>
            <w:r>
              <w:rPr>
                <w:b/>
              </w:rPr>
              <w:lastRenderedPageBreak/>
              <w:t xml:space="preserve">§ </w:t>
            </w:r>
            <w:r w:rsidRPr="00A53574">
              <w:rPr>
                <w:b/>
              </w:rPr>
              <w:t xml:space="preserve">5. </w:t>
            </w:r>
            <w:r w:rsidRPr="006048FE">
              <w:rPr>
                <w:rFonts w:cs="Arial"/>
                <w:b/>
                <w:bCs/>
              </w:rPr>
              <w:t>Kommunale</w:t>
            </w:r>
            <w:r w:rsidRPr="00A53574">
              <w:rPr>
                <w:b/>
              </w:rPr>
              <w:t xml:space="preserve"> Aufenthaltsdauer </w:t>
            </w:r>
          </w:p>
          <w:p w:rsidR="005922D6" w:rsidRPr="002252ED" w:rsidRDefault="005922D6" w:rsidP="005922D6">
            <w:pPr>
              <w:pStyle w:val="00Vorgabetext"/>
            </w:pPr>
            <w:r w:rsidRPr="00E833EA">
              <w:rPr>
                <w:vertAlign w:val="superscript"/>
              </w:rPr>
              <w:t>1</w:t>
            </w:r>
            <w:r>
              <w:t xml:space="preserve"> </w:t>
            </w:r>
            <w:r w:rsidRPr="00A53574">
              <w:t>Die Bewerberin oder der Bewerber muss nachweisen, dass sie oder er sich bei der Gesuchstellung seit zwei Jahren in der Gemeinde aufhält.</w:t>
            </w:r>
          </w:p>
          <w:p w:rsidR="005922D6" w:rsidRPr="00C76350" w:rsidRDefault="005922D6" w:rsidP="005922D6">
            <w:pPr>
              <w:pStyle w:val="00Vorgabetext"/>
              <w:spacing w:after="120"/>
            </w:pPr>
            <w:r w:rsidRPr="00651DD5">
              <w:rPr>
                <w:vertAlign w:val="superscript"/>
              </w:rPr>
              <w:t>2</w:t>
            </w:r>
            <w:r w:rsidRPr="00651DD5">
              <w:t xml:space="preserve"> Ist die Bewerberin oder der Bewerber im Zeitpunkt der Gesuchstellung zwischen 16 und 25 Jahre alt und hat sie oder er während mindestens fünf Jahren den Unterricht auf Volks- oder Mittelschulstufe in einer der Landesprachen besucht, genügen zwei Jahre Wohnsitz im Kanton.</w:t>
            </w:r>
            <w:r>
              <w:t xml:space="preserve"> </w:t>
            </w:r>
          </w:p>
        </w:tc>
        <w:tc>
          <w:tcPr>
            <w:tcW w:w="7159" w:type="dxa"/>
            <w:tcBorders>
              <w:top w:val="nil"/>
              <w:left w:val="nil"/>
              <w:bottom w:val="single" w:sz="4" w:space="0" w:color="auto"/>
              <w:right w:val="nil"/>
            </w:tcBorders>
            <w:shd w:val="clear" w:color="auto" w:fill="FFFFFF" w:themeFill="background1"/>
          </w:tcPr>
          <w:p w:rsidR="002224C4" w:rsidRPr="002224C4" w:rsidRDefault="002224C4" w:rsidP="002224C4">
            <w:pPr>
              <w:spacing w:after="120"/>
              <w:rPr>
                <w:rFonts w:cs="Arial"/>
                <w:lang w:val="de-DE" w:eastAsia="en-US"/>
              </w:rPr>
            </w:pPr>
            <w:r w:rsidRPr="002224C4">
              <w:rPr>
                <w:b/>
                <w:lang w:val="de-DE" w:eastAsia="en-US"/>
              </w:rPr>
              <w:t>BüG Art. 18 Kantonale und kommunale Aufenthaltsdauer</w:t>
            </w:r>
            <w:r w:rsidR="00E903D9">
              <w:rPr>
                <w:b/>
                <w:lang w:val="de-DE" w:eastAsia="en-US"/>
              </w:rPr>
              <w:t>, Abs. 1</w:t>
            </w:r>
          </w:p>
          <w:p w:rsidR="005922D6" w:rsidRPr="00E70341" w:rsidRDefault="002224C4" w:rsidP="00E70341">
            <w:pPr>
              <w:pStyle w:val="00Vorgabetext"/>
              <w:tabs>
                <w:tab w:val="clear" w:pos="397"/>
                <w:tab w:val="clear" w:pos="794"/>
                <w:tab w:val="clear" w:pos="1191"/>
                <w:tab w:val="left" w:pos="571"/>
              </w:tabs>
              <w:rPr>
                <w:lang w:val="de-DE" w:eastAsia="en-US"/>
              </w:rPr>
            </w:pPr>
            <w:r w:rsidRPr="00485E2C">
              <w:rPr>
                <w:rFonts w:cs="Arial"/>
                <w:vertAlign w:val="superscript"/>
                <w:lang w:val="de-DE" w:eastAsia="en-US"/>
              </w:rPr>
              <w:t>1</w:t>
            </w:r>
            <w:r w:rsidRPr="00485E2C">
              <w:rPr>
                <w:rFonts w:cs="Arial"/>
                <w:lang w:val="de-DE" w:eastAsia="en-US"/>
              </w:rPr>
              <w:t xml:space="preserve"> Die kantonale Gesetzgebung sieht eine Mindestaufenthaltsdauer von zwei bis fünf Jahren vor.</w:t>
            </w:r>
          </w:p>
        </w:tc>
      </w:tr>
      <w:tr w:rsidR="005922D6" w:rsidRPr="00BC4E77" w:rsidTr="009A7333">
        <w:tc>
          <w:tcPr>
            <w:tcW w:w="7158" w:type="dxa"/>
            <w:tcBorders>
              <w:top w:val="single" w:sz="4" w:space="0" w:color="auto"/>
              <w:left w:val="nil"/>
              <w:bottom w:val="single" w:sz="4" w:space="0" w:color="auto"/>
              <w:right w:val="nil"/>
            </w:tcBorders>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t xml:space="preserve">§ 6. </w:t>
            </w:r>
            <w:r w:rsidRPr="006048FE">
              <w:rPr>
                <w:rFonts w:cs="Arial"/>
                <w:b/>
                <w:bCs/>
              </w:rPr>
              <w:t>Kantonale</w:t>
            </w:r>
            <w:r>
              <w:rPr>
                <w:b/>
              </w:rPr>
              <w:t xml:space="preserve"> Integrationskriterien</w:t>
            </w:r>
            <w:r>
              <w:rPr>
                <w:b/>
              </w:rPr>
              <w:br/>
              <w:t>a. Vertrautsein mit den hiesigen Verhältnissen</w:t>
            </w:r>
          </w:p>
          <w:p w:rsidR="005922D6" w:rsidRDefault="005922D6" w:rsidP="005922D6">
            <w:pPr>
              <w:pStyle w:val="00Vorgabetext"/>
            </w:pPr>
            <w:r w:rsidRPr="006E7EBC">
              <w:t xml:space="preserve">Die Bewerberin oder </w:t>
            </w:r>
            <w:r>
              <w:t>der</w:t>
            </w:r>
            <w:r w:rsidRPr="006E7EBC">
              <w:t xml:space="preserve"> Bewerber</w:t>
            </w:r>
            <w:r>
              <w:t xml:space="preserve"> ist mit den hiesigen Verhältnissen vertraut, wenn sie oder er zusätzlich zu den Voraussetzungen gemäss Art. 2 Abs. 1 der Verordnung vom 17. Juni </w:t>
            </w:r>
            <w:r w:rsidRPr="000F7A0C">
              <w:t>2016 über das Schweizer</w:t>
            </w:r>
            <w:r>
              <w:t xml:space="preserve"> Bürgerrecht </w:t>
            </w:r>
            <w:r w:rsidRPr="000F7A0C">
              <w:t xml:space="preserve">(BüV) </w:t>
            </w:r>
          </w:p>
          <w:p w:rsidR="005922D6" w:rsidRDefault="005922D6" w:rsidP="005922D6">
            <w:pPr>
              <w:pStyle w:val="00Vorgabetext"/>
              <w:tabs>
                <w:tab w:val="clear" w:pos="397"/>
                <w:tab w:val="left" w:pos="317"/>
              </w:tabs>
              <w:ind w:left="317" w:hanging="317"/>
            </w:pPr>
            <w:r>
              <w:t>a</w:t>
            </w:r>
            <w:r w:rsidRPr="000F7A0C">
              <w:t xml:space="preserve">. </w:t>
            </w:r>
            <w:r>
              <w:tab/>
            </w:r>
            <w:r w:rsidRPr="000F7A0C">
              <w:t>mit den Verhältnissen und Lebensformen im Kanton und der Gemein</w:t>
            </w:r>
            <w:r>
              <w:t>d</w:t>
            </w:r>
            <w:r w:rsidRPr="000F7A0C">
              <w:t>e vertraut ist</w:t>
            </w:r>
            <w:r>
              <w:t xml:space="preserve"> und</w:t>
            </w:r>
          </w:p>
          <w:p w:rsidR="005922D6" w:rsidRPr="009A7333" w:rsidRDefault="005922D6" w:rsidP="00E70341">
            <w:pPr>
              <w:pStyle w:val="00Vorgabetext"/>
              <w:tabs>
                <w:tab w:val="clear" w:pos="397"/>
                <w:tab w:val="left" w:pos="317"/>
              </w:tabs>
              <w:spacing w:before="60" w:after="120"/>
              <w:ind w:left="318" w:hanging="318"/>
            </w:pPr>
            <w:r>
              <w:t xml:space="preserve">b. </w:t>
            </w:r>
            <w:r>
              <w:tab/>
            </w:r>
            <w:r w:rsidRPr="00BC4E77">
              <w:t>über Grundkenntnisse der geografischen, historischen, politischen und gesellschaftli</w:t>
            </w:r>
            <w:r>
              <w:t>chen Verhältnisse im K</w:t>
            </w:r>
            <w:r w:rsidR="00E70341">
              <w:t>anton und der Gemeinde verfügt.</w:t>
            </w:r>
          </w:p>
        </w:tc>
        <w:tc>
          <w:tcPr>
            <w:tcW w:w="7159" w:type="dxa"/>
            <w:tcBorders>
              <w:top w:val="single" w:sz="4" w:space="0" w:color="auto"/>
              <w:left w:val="nil"/>
              <w:bottom w:val="single" w:sz="4" w:space="0" w:color="auto"/>
              <w:right w:val="nil"/>
            </w:tcBorders>
          </w:tcPr>
          <w:p w:rsidR="002224C4" w:rsidRPr="002224C4" w:rsidRDefault="002224C4" w:rsidP="002224C4">
            <w:pPr>
              <w:rPr>
                <w:b/>
                <w:lang w:val="de-DE" w:eastAsia="en-US"/>
              </w:rPr>
            </w:pPr>
            <w:r w:rsidRPr="002224C4">
              <w:rPr>
                <w:b/>
                <w:lang w:val="de-DE" w:eastAsia="en-US"/>
              </w:rPr>
              <w:t>BüV Art. 2 Vertrautsein mit schweizerischen Lebensverhältnissen</w:t>
            </w:r>
            <w:r w:rsidRPr="002224C4">
              <w:rPr>
                <w:b/>
                <w:lang w:val="de-DE" w:eastAsia="en-US"/>
              </w:rPr>
              <w:br/>
              <w:t xml:space="preserve">Abs. 1  </w:t>
            </w:r>
          </w:p>
          <w:p w:rsidR="002224C4" w:rsidRPr="002224C4" w:rsidRDefault="002224C4" w:rsidP="002224C4">
            <w:pPr>
              <w:rPr>
                <w:lang w:val="de-DE" w:eastAsia="en-US"/>
              </w:rPr>
            </w:pPr>
            <w:r w:rsidRPr="002224C4">
              <w:rPr>
                <w:vertAlign w:val="superscript"/>
                <w:lang w:val="de-DE" w:eastAsia="en-US"/>
              </w:rPr>
              <w:t>1</w:t>
            </w:r>
            <w:r w:rsidRPr="002224C4">
              <w:rPr>
                <w:lang w:val="de-DE" w:eastAsia="en-US"/>
              </w:rPr>
              <w:t xml:space="preserve"> Die Bewerberin oder der Bewerber ist mit den schweizerischen Lebensverhältnissen vertraut, wenn sie oder er namentlich:</w:t>
            </w:r>
          </w:p>
          <w:p w:rsidR="002224C4" w:rsidRPr="002224C4" w:rsidRDefault="002224C4" w:rsidP="00C82578">
            <w:pPr>
              <w:numPr>
                <w:ilvl w:val="0"/>
                <w:numId w:val="32"/>
              </w:numPr>
              <w:tabs>
                <w:tab w:val="clear" w:pos="397"/>
                <w:tab w:val="clear" w:pos="794"/>
                <w:tab w:val="clear" w:pos="1191"/>
                <w:tab w:val="left" w:pos="573"/>
              </w:tabs>
              <w:ind w:left="573"/>
              <w:rPr>
                <w:lang w:val="de-DE" w:eastAsia="en-US"/>
              </w:rPr>
            </w:pPr>
            <w:r w:rsidRPr="002224C4">
              <w:rPr>
                <w:lang w:val="de-DE" w:eastAsia="en-US"/>
              </w:rPr>
              <w:t>über Grundkenntnisse der geografischen, historischen, politischen und gesellschaftlichen Verhältnisse in der Schweiz verfügt;</w:t>
            </w:r>
          </w:p>
          <w:p w:rsidR="002224C4" w:rsidRPr="002224C4" w:rsidRDefault="002224C4" w:rsidP="00C82578">
            <w:pPr>
              <w:numPr>
                <w:ilvl w:val="0"/>
                <w:numId w:val="32"/>
              </w:numPr>
              <w:tabs>
                <w:tab w:val="clear" w:pos="397"/>
                <w:tab w:val="clear" w:pos="794"/>
                <w:tab w:val="clear" w:pos="1191"/>
                <w:tab w:val="left" w:pos="573"/>
              </w:tabs>
              <w:ind w:left="573"/>
              <w:rPr>
                <w:lang w:val="de-DE" w:eastAsia="en-US"/>
              </w:rPr>
            </w:pPr>
            <w:r w:rsidRPr="002224C4">
              <w:rPr>
                <w:lang w:val="de-DE" w:eastAsia="en-US"/>
              </w:rPr>
              <w:t>am sozialen und kulturellen Leben der Gesellschaft in der Schweiz teilnimmt; und</w:t>
            </w:r>
          </w:p>
          <w:p w:rsidR="005922D6" w:rsidRPr="00485E2C" w:rsidRDefault="002224C4" w:rsidP="00E70341">
            <w:pPr>
              <w:numPr>
                <w:ilvl w:val="0"/>
                <w:numId w:val="32"/>
              </w:numPr>
              <w:tabs>
                <w:tab w:val="clear" w:pos="397"/>
                <w:tab w:val="clear" w:pos="794"/>
                <w:tab w:val="clear" w:pos="1191"/>
                <w:tab w:val="left" w:pos="573"/>
              </w:tabs>
              <w:spacing w:after="120"/>
              <w:ind w:left="572" w:hanging="357"/>
            </w:pPr>
            <w:r w:rsidRPr="00485E2C">
              <w:rPr>
                <w:lang w:val="de-DE" w:eastAsia="en-US"/>
              </w:rPr>
              <w:t>Kontakte zu Schweizerinnen und Schweizern pflegt.</w:t>
            </w:r>
          </w:p>
        </w:tc>
      </w:tr>
      <w:tr w:rsidR="005922D6" w:rsidRPr="00BC4E77" w:rsidTr="009A7333">
        <w:tc>
          <w:tcPr>
            <w:tcW w:w="7158" w:type="dxa"/>
            <w:tcBorders>
              <w:top w:val="single" w:sz="4" w:space="0" w:color="auto"/>
              <w:left w:val="nil"/>
              <w:bottom w:val="nil"/>
              <w:right w:val="nil"/>
            </w:tcBorders>
            <w:shd w:val="clear" w:color="auto" w:fill="auto"/>
          </w:tcPr>
          <w:p w:rsidR="005922D6" w:rsidRDefault="005922D6" w:rsidP="005922D6">
            <w:pPr>
              <w:widowControl w:val="0"/>
              <w:tabs>
                <w:tab w:val="clear" w:pos="397"/>
                <w:tab w:val="left" w:pos="432"/>
              </w:tabs>
              <w:autoSpaceDE w:val="0"/>
              <w:autoSpaceDN w:val="0"/>
              <w:adjustRightInd w:val="0"/>
              <w:ind w:right="-198"/>
              <w:rPr>
                <w:rFonts w:cs="Arial"/>
                <w:b/>
              </w:rPr>
            </w:pPr>
            <w:r>
              <w:rPr>
                <w:rFonts w:cs="Arial"/>
                <w:b/>
              </w:rPr>
              <w:t xml:space="preserve">§ 7.  b. </w:t>
            </w:r>
            <w:r w:rsidRPr="006048FE">
              <w:rPr>
                <w:rFonts w:cs="Arial"/>
                <w:b/>
                <w:bCs/>
              </w:rPr>
              <w:t>Erfüllung</w:t>
            </w:r>
            <w:r>
              <w:rPr>
                <w:rFonts w:cs="Arial"/>
                <w:b/>
              </w:rPr>
              <w:t xml:space="preserve"> von rechtlichen Verpflichtungen</w:t>
            </w:r>
          </w:p>
          <w:p w:rsidR="005922D6" w:rsidRPr="0048674C" w:rsidRDefault="005922D6" w:rsidP="005922D6">
            <w:pPr>
              <w:pStyle w:val="00Vorgabetext"/>
              <w:rPr>
                <w:rFonts w:cs="Arial"/>
              </w:rPr>
            </w:pPr>
            <w:r>
              <w:rPr>
                <w:rFonts w:cs="Arial"/>
              </w:rPr>
              <w:t xml:space="preserve">Die Bewerberin oder der Bewerber muss </w:t>
            </w:r>
            <w:r w:rsidRPr="0048674C">
              <w:rPr>
                <w:rFonts w:cs="Arial"/>
              </w:rPr>
              <w:t>wichti</w:t>
            </w:r>
            <w:r>
              <w:rPr>
                <w:rFonts w:cs="Arial"/>
              </w:rPr>
              <w:t>ge</w:t>
            </w:r>
            <w:r w:rsidRPr="0048674C">
              <w:rPr>
                <w:rFonts w:cs="Arial"/>
              </w:rPr>
              <w:t xml:space="preserve"> </w:t>
            </w:r>
            <w:r w:rsidRPr="0048674C">
              <w:t>öffentlich-rechtliche</w:t>
            </w:r>
            <w:r>
              <w:t xml:space="preserve"> und </w:t>
            </w:r>
            <w:r w:rsidRPr="0048674C">
              <w:t>privatrechtliche Verpflichtungen</w:t>
            </w:r>
            <w:r>
              <w:t xml:space="preserve"> erfüllen. Diese Voraussetzung ist insbesondere dann nicht erfüllt,</w:t>
            </w:r>
            <w:r w:rsidRPr="0048674C">
              <w:t xml:space="preserve"> </w:t>
            </w:r>
            <w:r>
              <w:t xml:space="preserve">wenn </w:t>
            </w:r>
          </w:p>
          <w:p w:rsidR="005922D6" w:rsidRPr="0013370E" w:rsidRDefault="005922D6" w:rsidP="005922D6">
            <w:pPr>
              <w:pStyle w:val="00Vorgabetext"/>
              <w:tabs>
                <w:tab w:val="clear" w:pos="397"/>
                <w:tab w:val="clear" w:pos="794"/>
                <w:tab w:val="clear" w:pos="7938"/>
                <w:tab w:val="left" w:pos="317"/>
                <w:tab w:val="decimal" w:pos="8505"/>
              </w:tabs>
              <w:ind w:left="317" w:hanging="317"/>
              <w:rPr>
                <w:rFonts w:cs="Arial"/>
              </w:rPr>
            </w:pPr>
            <w:r>
              <w:rPr>
                <w:rFonts w:cs="Arial"/>
              </w:rPr>
              <w:t>a.</w:t>
            </w:r>
            <w:r>
              <w:rPr>
                <w:rFonts w:cs="Arial"/>
              </w:rPr>
              <w:tab/>
            </w:r>
            <w:r w:rsidRPr="0013370E">
              <w:rPr>
                <w:rFonts w:cs="Arial"/>
              </w:rPr>
              <w:t>das Betreibungsregister für den Zeitraum von fünf Jahren vor Einreichung des Gesuchs bis zum Abschluss des Einbürgerungsverfahrens in der Ge</w:t>
            </w:r>
            <w:r>
              <w:rPr>
                <w:rFonts w:cs="Arial"/>
              </w:rPr>
              <w:t xml:space="preserve">meinde </w:t>
            </w:r>
            <w:r w:rsidRPr="0013370E">
              <w:rPr>
                <w:rFonts w:cs="Arial"/>
              </w:rPr>
              <w:t>eine</w:t>
            </w:r>
            <w:r>
              <w:rPr>
                <w:rFonts w:cs="Arial"/>
              </w:rPr>
              <w:t>n</w:t>
            </w:r>
            <w:r w:rsidRPr="0013370E">
              <w:rPr>
                <w:rFonts w:cs="Arial"/>
              </w:rPr>
              <w:t xml:space="preserve"> der folgenden Einträge aufweist:</w:t>
            </w:r>
            <w:r w:rsidRPr="0013370E">
              <w:rPr>
                <w:rFonts w:cs="Arial"/>
              </w:rPr>
              <w:br/>
              <w:t>1.  V</w:t>
            </w:r>
            <w:r>
              <w:rPr>
                <w:rFonts w:cs="Arial"/>
              </w:rPr>
              <w:t>erlustscheine,</w:t>
            </w:r>
            <w:r>
              <w:rPr>
                <w:rFonts w:cs="Arial"/>
              </w:rPr>
              <w:br/>
              <w:t xml:space="preserve">2.  Betreibungen </w:t>
            </w:r>
            <w:r w:rsidRPr="0013370E">
              <w:rPr>
                <w:rFonts w:cs="Arial"/>
              </w:rPr>
              <w:t>von öffentlich-rechtlichen Körperschaften,</w:t>
            </w:r>
            <w:r w:rsidRPr="0013370E">
              <w:rPr>
                <w:rFonts w:cs="Arial"/>
              </w:rPr>
              <w:br/>
              <w:t>3.  Betreibungen wegen ausstehenden Krankenkassenprämien,</w:t>
            </w:r>
            <w:r>
              <w:rPr>
                <w:rFonts w:cs="Arial"/>
              </w:rPr>
              <w:t xml:space="preserve"> </w:t>
            </w:r>
          </w:p>
          <w:p w:rsidR="005922D6" w:rsidRPr="003777BD" w:rsidRDefault="005922D6" w:rsidP="005922D6">
            <w:pPr>
              <w:pStyle w:val="00Vorgabetext"/>
              <w:tabs>
                <w:tab w:val="clear" w:pos="397"/>
                <w:tab w:val="clear" w:pos="794"/>
                <w:tab w:val="clear" w:pos="7938"/>
                <w:tab w:val="left" w:pos="317"/>
                <w:tab w:val="decimal" w:pos="8505"/>
              </w:tabs>
              <w:ind w:left="317" w:hanging="317"/>
              <w:rPr>
                <w:rFonts w:cs="Arial"/>
              </w:rPr>
            </w:pPr>
            <w:r>
              <w:rPr>
                <w:rFonts w:cs="Arial"/>
              </w:rPr>
              <w:t>b.</w:t>
            </w:r>
            <w:r>
              <w:rPr>
                <w:rFonts w:cs="Arial"/>
              </w:rPr>
              <w:tab/>
              <w:t>die</w:t>
            </w:r>
            <w:r w:rsidRPr="00BA4980">
              <w:rPr>
                <w:rFonts w:cs="Arial"/>
              </w:rPr>
              <w:t xml:space="preserve"> </w:t>
            </w:r>
            <w:r w:rsidR="0013406E">
              <w:rPr>
                <w:rFonts w:cs="Arial"/>
              </w:rPr>
              <w:t xml:space="preserve">wesentlichen </w:t>
            </w:r>
            <w:r w:rsidRPr="00BA4980">
              <w:rPr>
                <w:rFonts w:cs="Arial"/>
              </w:rPr>
              <w:t xml:space="preserve">Verpflichtungen gegenüber den Steuerbehörden während </w:t>
            </w:r>
            <w:r>
              <w:rPr>
                <w:rFonts w:cs="Arial"/>
              </w:rPr>
              <w:t xml:space="preserve">des Zeitraums gemäss lit. a </w:t>
            </w:r>
            <w:r w:rsidRPr="00BA4980">
              <w:rPr>
                <w:rFonts w:cs="Arial"/>
              </w:rPr>
              <w:t>nicht erfüllt wurden.</w:t>
            </w:r>
          </w:p>
        </w:tc>
        <w:tc>
          <w:tcPr>
            <w:tcW w:w="7159" w:type="dxa"/>
            <w:tcBorders>
              <w:top w:val="single" w:sz="4" w:space="0" w:color="auto"/>
              <w:left w:val="nil"/>
              <w:bottom w:val="nil"/>
              <w:right w:val="nil"/>
            </w:tcBorders>
          </w:tcPr>
          <w:p w:rsidR="00485E2C" w:rsidRPr="00485E2C" w:rsidRDefault="00485E2C" w:rsidP="00485E2C">
            <w:pPr>
              <w:rPr>
                <w:b/>
                <w:lang w:val="de-DE" w:eastAsia="en-US"/>
              </w:rPr>
            </w:pPr>
            <w:r w:rsidRPr="00485E2C">
              <w:rPr>
                <w:b/>
                <w:lang w:val="de-DE" w:eastAsia="en-US"/>
              </w:rPr>
              <w:t xml:space="preserve">BüV Art. 4 Nichtbeachtung der öffentlichen Sicherheit und Ordnung </w:t>
            </w:r>
            <w:r w:rsidR="008A260F">
              <w:rPr>
                <w:b/>
                <w:lang w:val="de-DE" w:eastAsia="en-US"/>
              </w:rPr>
              <w:br/>
            </w:r>
            <w:r w:rsidRPr="00485E2C">
              <w:rPr>
                <w:b/>
                <w:lang w:val="de-DE" w:eastAsia="en-US"/>
              </w:rPr>
              <w:t xml:space="preserve">Abs. 1 </w:t>
            </w:r>
          </w:p>
          <w:p w:rsidR="00485E2C" w:rsidRPr="00485E2C" w:rsidRDefault="00485E2C" w:rsidP="00485E2C">
            <w:r w:rsidRPr="00485E2C">
              <w:rPr>
                <w:vertAlign w:val="superscript"/>
              </w:rPr>
              <w:t>1</w:t>
            </w:r>
            <w:r w:rsidRPr="00485E2C">
              <w:t xml:space="preserve"> Die Bewerberin oder der Bewerber gilt als nicht erfolgreich integriert, wenn sie oder er die öffentliche Sicherheit und Ordnung dadurch nicht beachtet, dass sie oder er:</w:t>
            </w:r>
          </w:p>
          <w:p w:rsidR="00485E2C" w:rsidRPr="00485E2C" w:rsidRDefault="00485E2C" w:rsidP="00C82578">
            <w:pPr>
              <w:numPr>
                <w:ilvl w:val="0"/>
                <w:numId w:val="25"/>
              </w:numPr>
              <w:tabs>
                <w:tab w:val="clear" w:pos="397"/>
                <w:tab w:val="clear" w:pos="794"/>
                <w:tab w:val="clear" w:pos="1191"/>
                <w:tab w:val="left" w:pos="573"/>
              </w:tabs>
              <w:ind w:left="573"/>
            </w:pPr>
            <w:r w:rsidRPr="00485E2C">
              <w:t>gesetzliche Vorschriften und behördliche Verfügungen erheblich oder wiederholt missachtet;</w:t>
            </w:r>
          </w:p>
          <w:p w:rsidR="008B2D20" w:rsidRDefault="00485E2C" w:rsidP="008B2D20">
            <w:pPr>
              <w:numPr>
                <w:ilvl w:val="0"/>
                <w:numId w:val="25"/>
              </w:numPr>
              <w:tabs>
                <w:tab w:val="clear" w:pos="397"/>
                <w:tab w:val="clear" w:pos="794"/>
                <w:tab w:val="clear" w:pos="1191"/>
                <w:tab w:val="left" w:pos="573"/>
              </w:tabs>
              <w:ind w:left="573"/>
            </w:pPr>
            <w:r w:rsidRPr="00485E2C">
              <w:t>wichtige öffentlich-rechtliche oder privatrechtliche Verpflichtungen mutwillig nicht erfüllt; oder</w:t>
            </w:r>
          </w:p>
          <w:p w:rsidR="005922D6" w:rsidRPr="008B2D20" w:rsidRDefault="00485E2C" w:rsidP="008B2D20">
            <w:pPr>
              <w:numPr>
                <w:ilvl w:val="0"/>
                <w:numId w:val="25"/>
              </w:numPr>
              <w:tabs>
                <w:tab w:val="clear" w:pos="397"/>
                <w:tab w:val="clear" w:pos="794"/>
                <w:tab w:val="clear" w:pos="1191"/>
                <w:tab w:val="left" w:pos="573"/>
              </w:tabs>
              <w:ind w:left="573"/>
            </w:pPr>
            <w:bookmarkStart w:id="0" w:name="_GoBack"/>
            <w:bookmarkEnd w:id="0"/>
            <w:r w:rsidRPr="008B2D20">
              <w:t>wenn sie oder er nachweislich Verbrechen oder Vergehen gegen den öffentlichen Frieden, Völkermord, Verbrechen gegen die Menschlichkeit, oder Kriegsverbrechen öffentlich billigt oder dafür wirbt.</w:t>
            </w:r>
          </w:p>
        </w:tc>
      </w:tr>
      <w:tr w:rsidR="005922D6" w:rsidRPr="00BC4E77" w:rsidTr="009A7333">
        <w:trPr>
          <w:trHeight w:val="8399"/>
        </w:trPr>
        <w:tc>
          <w:tcPr>
            <w:tcW w:w="7158" w:type="dxa"/>
            <w:tcBorders>
              <w:top w:val="nil"/>
              <w:left w:val="nil"/>
              <w:bottom w:val="nil"/>
              <w:right w:val="nil"/>
            </w:tcBorders>
            <w:shd w:val="clear" w:color="auto" w:fill="auto"/>
          </w:tcPr>
          <w:p w:rsidR="005922D6" w:rsidRPr="00F2101D" w:rsidRDefault="005922D6" w:rsidP="005922D6">
            <w:pPr>
              <w:widowControl w:val="0"/>
              <w:tabs>
                <w:tab w:val="clear" w:pos="397"/>
                <w:tab w:val="left" w:pos="432"/>
              </w:tabs>
              <w:autoSpaceDE w:val="0"/>
              <w:autoSpaceDN w:val="0"/>
              <w:adjustRightInd w:val="0"/>
              <w:ind w:right="-198"/>
              <w:rPr>
                <w:rFonts w:cs="Arial"/>
                <w:b/>
              </w:rPr>
            </w:pPr>
            <w:r>
              <w:rPr>
                <w:rFonts w:cs="Arial"/>
                <w:b/>
              </w:rPr>
              <w:lastRenderedPageBreak/>
              <w:t xml:space="preserve">§ 8.  c. </w:t>
            </w:r>
            <w:r w:rsidRPr="006048FE">
              <w:rPr>
                <w:rFonts w:cs="Arial"/>
                <w:b/>
                <w:bCs/>
              </w:rPr>
              <w:t>Beachtung</w:t>
            </w:r>
            <w:r>
              <w:rPr>
                <w:rFonts w:cs="Arial"/>
                <w:b/>
              </w:rPr>
              <w:t xml:space="preserve"> der Strafrechtsordnung</w:t>
            </w:r>
          </w:p>
          <w:p w:rsidR="005922D6" w:rsidRDefault="005922D6" w:rsidP="005922D6">
            <w:pPr>
              <w:pStyle w:val="00Vorgabetext"/>
            </w:pPr>
            <w:r w:rsidRPr="00F2101D">
              <w:rPr>
                <w:vertAlign w:val="superscript"/>
              </w:rPr>
              <w:t>1</w:t>
            </w:r>
            <w:r>
              <w:t xml:space="preserve"> </w:t>
            </w:r>
            <w:r w:rsidRPr="00F2101D">
              <w:t>Di</w:t>
            </w:r>
            <w:r>
              <w:t xml:space="preserve">e Bewerberin oder der Bewerber beachtet die Strafrechtsordnung, wenn sie oder er die </w:t>
            </w:r>
            <w:r w:rsidRPr="00BA4980">
              <w:t>Anforderungen gemäss Art. 4 Abs. 2 - 4 BüV erfüllt.</w:t>
            </w:r>
          </w:p>
          <w:p w:rsidR="005922D6" w:rsidRPr="00F2101D" w:rsidRDefault="005922D6" w:rsidP="005922D6">
            <w:pPr>
              <w:pStyle w:val="00Vorgabetext"/>
            </w:pPr>
            <w:r>
              <w:rPr>
                <w:vertAlign w:val="superscript"/>
              </w:rPr>
              <w:t>2</w:t>
            </w:r>
            <w:r>
              <w:t xml:space="preserve"> </w:t>
            </w:r>
            <w:r w:rsidRPr="00F2101D">
              <w:t xml:space="preserve">Bei Jugendlichen ist zusätzlich erforderlich, dass </w:t>
            </w:r>
          </w:p>
          <w:p w:rsidR="005922D6" w:rsidRPr="00F2101D"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ind w:left="318" w:hanging="318"/>
              <w:rPr>
                <w:rFonts w:cs="Arial"/>
              </w:rPr>
            </w:pPr>
            <w:r w:rsidRPr="00F2101D">
              <w:rPr>
                <w:rFonts w:cs="Arial"/>
              </w:rPr>
              <w:t>a.</w:t>
            </w:r>
            <w:r w:rsidRPr="00F2101D">
              <w:rPr>
                <w:rFonts w:cs="Arial"/>
              </w:rPr>
              <w:tab/>
              <w:t>Strafen gemäss</w:t>
            </w:r>
            <w:r>
              <w:rPr>
                <w:rFonts w:cs="Arial"/>
              </w:rPr>
              <w:t xml:space="preserve"> dem Bundesgesetz über das Jugendstrafrecht (Jugendstrafgesetz) vom 20. Juni 2003 </w:t>
            </w:r>
            <w:r w:rsidRPr="00F2101D">
              <w:rPr>
                <w:rFonts w:cs="Arial"/>
              </w:rPr>
              <w:t xml:space="preserve">vollzogen sind, </w:t>
            </w:r>
          </w:p>
          <w:p w:rsidR="005922D6" w:rsidRDefault="005922D6" w:rsidP="005922D6">
            <w:pPr>
              <w:pStyle w:val="00Vorgabetext"/>
              <w:tabs>
                <w:tab w:val="left" w:pos="317"/>
              </w:tabs>
              <w:spacing w:before="60" w:after="120"/>
              <w:ind w:left="318" w:hanging="318"/>
              <w:rPr>
                <w:rFonts w:cs="Arial"/>
              </w:rPr>
            </w:pPr>
            <w:r w:rsidRPr="00F2101D">
              <w:rPr>
                <w:rFonts w:cs="Arial"/>
              </w:rPr>
              <w:t>b</w:t>
            </w:r>
            <w:r>
              <w:rPr>
                <w:rFonts w:cs="Arial"/>
              </w:rPr>
              <w:t>.</w:t>
            </w:r>
            <w:r>
              <w:rPr>
                <w:rFonts w:cs="Arial"/>
              </w:rPr>
              <w:tab/>
              <w:t>Schutzmassnahmen gemäss Jugendstrafgesetz</w:t>
            </w:r>
            <w:r w:rsidRPr="00F2101D">
              <w:rPr>
                <w:rFonts w:cs="Arial"/>
              </w:rPr>
              <w:t xml:space="preserve"> aufgehoben sind</w:t>
            </w:r>
            <w:r>
              <w:rPr>
                <w:rFonts w:cs="Arial"/>
              </w:rPr>
              <w:t>.</w:t>
            </w:r>
          </w:p>
          <w:p w:rsidR="005922D6" w:rsidRPr="0094769D" w:rsidRDefault="005922D6" w:rsidP="005922D6">
            <w:pPr>
              <w:pStyle w:val="00Vorgabetext"/>
              <w:tabs>
                <w:tab w:val="clear" w:pos="397"/>
                <w:tab w:val="left" w:pos="459"/>
              </w:tabs>
              <w:spacing w:after="120"/>
              <w:rPr>
                <w:rFonts w:cs="Arial"/>
              </w:rPr>
            </w:pPr>
            <w:r w:rsidRPr="00710D34">
              <w:rPr>
                <w:rFonts w:cs="Arial"/>
                <w:vertAlign w:val="superscript"/>
              </w:rPr>
              <w:t>3</w:t>
            </w:r>
            <w:r>
              <w:rPr>
                <w:rFonts w:cs="Arial"/>
              </w:rPr>
              <w:t xml:space="preserve"> Bei hängigen Verfahren gegen eine Bewerberin oder eine Bewerberin sistiert die Direktion der Justiz und des Innern das Einbürgerungsverfahren bis zum rechtskräftigen Abschluss des Strafverfahrens, längstens jedoch für ein Jahr.</w:t>
            </w:r>
          </w:p>
        </w:tc>
        <w:tc>
          <w:tcPr>
            <w:tcW w:w="7159" w:type="dxa"/>
            <w:tcBorders>
              <w:top w:val="nil"/>
              <w:left w:val="nil"/>
              <w:bottom w:val="nil"/>
              <w:right w:val="nil"/>
            </w:tcBorders>
          </w:tcPr>
          <w:p w:rsidR="00485E2C" w:rsidRPr="00485E2C" w:rsidRDefault="00485E2C" w:rsidP="00485E2C">
            <w:pPr>
              <w:rPr>
                <w:b/>
                <w:lang w:val="de-DE" w:eastAsia="en-US"/>
              </w:rPr>
            </w:pPr>
            <w:r w:rsidRPr="00485E2C">
              <w:rPr>
                <w:b/>
                <w:lang w:val="de-DE" w:eastAsia="en-US"/>
              </w:rPr>
              <w:t xml:space="preserve">BüV Art. 4 Nichtbeachtung der öffentlichen Sicherheit und Ordnung </w:t>
            </w:r>
            <w:r w:rsidR="00E70341">
              <w:rPr>
                <w:b/>
                <w:lang w:val="de-DE" w:eastAsia="en-US"/>
              </w:rPr>
              <w:br/>
            </w:r>
            <w:r w:rsidRPr="00485E2C">
              <w:rPr>
                <w:b/>
                <w:lang w:val="de-DE" w:eastAsia="en-US"/>
              </w:rPr>
              <w:t>Abs. 2 - 5</w:t>
            </w:r>
          </w:p>
          <w:p w:rsidR="00485E2C" w:rsidRPr="00485E2C" w:rsidRDefault="00485E2C" w:rsidP="00485E2C">
            <w:pPr>
              <w:rPr>
                <w:lang w:val="de-DE" w:eastAsia="en-US"/>
              </w:rPr>
            </w:pPr>
            <w:r w:rsidRPr="00485E2C">
              <w:rPr>
                <w:vertAlign w:val="superscript"/>
                <w:lang w:val="de-DE" w:eastAsia="en-US"/>
              </w:rPr>
              <w:t>2</w:t>
            </w:r>
            <w:r w:rsidRPr="00485E2C">
              <w:rPr>
                <w:lang w:val="de-DE" w:eastAsia="en-US"/>
              </w:rPr>
              <w:t xml:space="preserve"> Die Bewerberin oder der Bewerber gilt zudem als nicht erfolgreich integriert, wenn im Strafregister-Informationssystem VOSTRA ein sie betreffender Eintrag mit folgendem Inhalt für das SEM einsehbar ist:</w:t>
            </w:r>
          </w:p>
          <w:p w:rsidR="00485E2C" w:rsidRPr="00485E2C" w:rsidRDefault="00485E2C" w:rsidP="00C82578">
            <w:pPr>
              <w:numPr>
                <w:ilvl w:val="0"/>
                <w:numId w:val="33"/>
              </w:numPr>
              <w:tabs>
                <w:tab w:val="clear" w:pos="397"/>
                <w:tab w:val="clear" w:pos="794"/>
                <w:tab w:val="clear" w:pos="1191"/>
                <w:tab w:val="left" w:pos="573"/>
              </w:tabs>
              <w:ind w:left="573"/>
              <w:rPr>
                <w:lang w:val="de-DE" w:eastAsia="en-US"/>
              </w:rPr>
            </w:pPr>
            <w:r w:rsidRPr="00485E2C">
              <w:rPr>
                <w:lang w:val="de-DE" w:eastAsia="en-US"/>
              </w:rPr>
              <w:t>eine unbedingte Strafe oder eine teilbedingte Freiheitsstrafe für ein Vergehen oder ein Verbrechen;</w:t>
            </w:r>
          </w:p>
          <w:p w:rsidR="00485E2C" w:rsidRPr="00485E2C" w:rsidRDefault="00485E2C" w:rsidP="00C82578">
            <w:pPr>
              <w:numPr>
                <w:ilvl w:val="0"/>
                <w:numId w:val="33"/>
              </w:numPr>
              <w:tabs>
                <w:tab w:val="clear" w:pos="397"/>
                <w:tab w:val="clear" w:pos="794"/>
                <w:tab w:val="clear" w:pos="1191"/>
                <w:tab w:val="left" w:pos="573"/>
              </w:tabs>
              <w:ind w:left="573"/>
              <w:rPr>
                <w:lang w:val="de-DE" w:eastAsia="en-US"/>
              </w:rPr>
            </w:pPr>
            <w:r w:rsidRPr="00485E2C">
              <w:rPr>
                <w:lang w:val="de-DE" w:eastAsia="en-US"/>
              </w:rPr>
              <w:t>eine stationäre Massnahme bei Erwachsenen oder eine geschlossene Unterbringung bei Jugendlichen;</w:t>
            </w:r>
          </w:p>
          <w:p w:rsidR="00485E2C" w:rsidRPr="00485E2C" w:rsidRDefault="00485E2C" w:rsidP="00C82578">
            <w:pPr>
              <w:numPr>
                <w:ilvl w:val="0"/>
                <w:numId w:val="33"/>
              </w:numPr>
              <w:tabs>
                <w:tab w:val="clear" w:pos="397"/>
                <w:tab w:val="clear" w:pos="794"/>
                <w:tab w:val="clear" w:pos="1191"/>
                <w:tab w:val="left" w:pos="573"/>
              </w:tabs>
              <w:ind w:left="573"/>
              <w:rPr>
                <w:lang w:val="de-DE" w:eastAsia="en-US"/>
              </w:rPr>
            </w:pPr>
            <w:r w:rsidRPr="00485E2C">
              <w:rPr>
                <w:lang w:val="de-DE" w:eastAsia="en-US"/>
              </w:rPr>
              <w:t>ein Tätigkeitsverbot, ein Kontakt- und Rayonverbot oder eine Landesverweisung;</w:t>
            </w:r>
          </w:p>
          <w:p w:rsidR="00485E2C" w:rsidRPr="00485E2C" w:rsidRDefault="00485E2C" w:rsidP="00C82578">
            <w:pPr>
              <w:numPr>
                <w:ilvl w:val="0"/>
                <w:numId w:val="33"/>
              </w:numPr>
              <w:tabs>
                <w:tab w:val="clear" w:pos="397"/>
                <w:tab w:val="clear" w:pos="794"/>
                <w:tab w:val="clear" w:pos="1191"/>
                <w:tab w:val="left" w:pos="573"/>
              </w:tabs>
              <w:ind w:left="573"/>
              <w:rPr>
                <w:lang w:val="de-DE" w:eastAsia="en-US"/>
              </w:rPr>
            </w:pPr>
            <w:r w:rsidRPr="00485E2C">
              <w:rPr>
                <w:lang w:val="de-DE" w:eastAsia="en-US"/>
              </w:rPr>
              <w:t>eine bedingte oder teilbedingte Geldstrafe von mehr als 90 Tagessätzen, eine bedingte Freiheitsstrafe von mehr als 3 Monaten, ein bedingter oder teilbedingter Freiheitsentzug von mehr als 3 Monaten oder eine bedingte oder teilbedingte gemeinnützige Arbeit von mehr als 360 Stunden als Hauptsanktion;</w:t>
            </w:r>
          </w:p>
          <w:p w:rsidR="00485E2C" w:rsidRPr="00485E2C" w:rsidRDefault="00485E2C" w:rsidP="00C82578">
            <w:pPr>
              <w:numPr>
                <w:ilvl w:val="0"/>
                <w:numId w:val="33"/>
              </w:numPr>
              <w:tabs>
                <w:tab w:val="clear" w:pos="397"/>
                <w:tab w:val="clear" w:pos="794"/>
                <w:tab w:val="clear" w:pos="1191"/>
                <w:tab w:val="left" w:pos="573"/>
              </w:tabs>
              <w:ind w:left="573"/>
              <w:rPr>
                <w:lang w:val="de-DE" w:eastAsia="en-US"/>
              </w:rPr>
            </w:pPr>
            <w:r w:rsidRPr="00485E2C">
              <w:rPr>
                <w:lang w:val="de-DE" w:eastAsia="en-US"/>
              </w:rPr>
              <w:t>eine bedingte oder teilbedingte Geldstrafe von höchstens 90 Tagessätzen, eine bedingte Freiheitsstrafe von höchstens 3 Monaten, ein bedingter oder teilbedingter Freiheitsentzug von höchstens 3 Monaten oder eine bedingte oder teilbedingte gemeinnützige Arbeit von höchstens 360 Stunden als Hauptsanktion, sofern sich die betroffene Person in der Probezeit nicht bewährt hat.</w:t>
            </w:r>
          </w:p>
          <w:p w:rsidR="00485E2C" w:rsidRPr="00485E2C" w:rsidRDefault="00485E2C" w:rsidP="00485E2C">
            <w:pPr>
              <w:rPr>
                <w:lang w:val="de-DE" w:eastAsia="en-US"/>
              </w:rPr>
            </w:pPr>
            <w:r w:rsidRPr="00485E2C">
              <w:rPr>
                <w:vertAlign w:val="superscript"/>
                <w:lang w:val="de-DE" w:eastAsia="en-US"/>
              </w:rPr>
              <w:t>3</w:t>
            </w:r>
            <w:r w:rsidRPr="00485E2C">
              <w:rPr>
                <w:lang w:val="de-DE" w:eastAsia="en-US"/>
              </w:rPr>
              <w:t xml:space="preserve"> In allen anderen Fällen, in denen im Strafregister-Informationssystem VOSTRA ein Eintrag für das SEM einsehbar ist, entscheidet das SEM unter Berücksichtigung der Höhe der Sanktion, ob die Integration der Bewerberin oder des Bewerbers erfolgreich ist. Eine erfolgreiche Integration darf nicht angenommen werden, solange eine angeordnete Sanktion noch nicht vollzogen, oder eine laufende Probezeit noch nicht abgelaufen ist.</w:t>
            </w:r>
          </w:p>
          <w:p w:rsidR="00485E2C" w:rsidRPr="00485E2C" w:rsidRDefault="00485E2C" w:rsidP="00485E2C">
            <w:pPr>
              <w:rPr>
                <w:lang w:val="de-DE" w:eastAsia="en-US"/>
              </w:rPr>
            </w:pPr>
            <w:r w:rsidRPr="00485E2C">
              <w:rPr>
                <w:vertAlign w:val="superscript"/>
                <w:lang w:val="de-DE" w:eastAsia="en-US"/>
              </w:rPr>
              <w:t>4</w:t>
            </w:r>
            <w:r w:rsidRPr="00485E2C">
              <w:rPr>
                <w:lang w:val="de-DE" w:eastAsia="en-US"/>
              </w:rPr>
              <w:t xml:space="preserve"> Für ausländische Strafregistereinträge ge</w:t>
            </w:r>
            <w:r w:rsidR="007C1DD9">
              <w:rPr>
                <w:lang w:val="de-DE" w:eastAsia="en-US"/>
              </w:rPr>
              <w:t>lten Absätze 2 und 3 sinngemäss.</w:t>
            </w:r>
          </w:p>
          <w:p w:rsidR="00485E2C" w:rsidRDefault="00485E2C" w:rsidP="00485E2C">
            <w:pPr>
              <w:tabs>
                <w:tab w:val="clear" w:pos="397"/>
                <w:tab w:val="clear" w:pos="794"/>
                <w:tab w:val="clear" w:pos="1191"/>
                <w:tab w:val="left" w:pos="573"/>
              </w:tabs>
              <w:spacing w:after="120"/>
              <w:rPr>
                <w:lang w:val="de-DE" w:eastAsia="en-US"/>
              </w:rPr>
            </w:pPr>
            <w:r w:rsidRPr="00485E2C">
              <w:rPr>
                <w:vertAlign w:val="superscript"/>
                <w:lang w:val="de-DE" w:eastAsia="en-US"/>
              </w:rPr>
              <w:t>5</w:t>
            </w:r>
            <w:r w:rsidRPr="00485E2C">
              <w:rPr>
                <w:lang w:val="de-DE" w:eastAsia="en-US"/>
              </w:rPr>
              <w:t xml:space="preserve"> Bei hängigen Strafverfahren gegen eine Bewerberin oder einen Bewerber sistiert das SEM das Einbürgerungsverfahren bis zum rechtskräftigen Abschluss des Strafverfahrens durch die Strafjustiz.</w:t>
            </w:r>
          </w:p>
          <w:p w:rsidR="00485E2C" w:rsidRDefault="00485E2C" w:rsidP="00485E2C">
            <w:pPr>
              <w:tabs>
                <w:tab w:val="clear" w:pos="397"/>
                <w:tab w:val="clear" w:pos="794"/>
                <w:tab w:val="clear" w:pos="1191"/>
                <w:tab w:val="left" w:pos="573"/>
              </w:tabs>
              <w:spacing w:after="120"/>
              <w:rPr>
                <w:lang w:val="de-DE" w:eastAsia="en-US"/>
              </w:rPr>
            </w:pPr>
          </w:p>
          <w:p w:rsidR="00485E2C" w:rsidRPr="00485E2C" w:rsidRDefault="00485E2C" w:rsidP="00485E2C">
            <w:pPr>
              <w:tabs>
                <w:tab w:val="clear" w:pos="397"/>
                <w:tab w:val="clear" w:pos="794"/>
                <w:tab w:val="clear" w:pos="1191"/>
                <w:tab w:val="left" w:pos="573"/>
              </w:tabs>
              <w:spacing w:after="120"/>
              <w:rPr>
                <w:lang w:val="de-DE" w:eastAsia="en-US"/>
              </w:rPr>
            </w:pPr>
          </w:p>
          <w:p w:rsidR="005922D6" w:rsidRPr="00485E2C" w:rsidRDefault="005922D6" w:rsidP="00485E2C">
            <w:pPr>
              <w:pStyle w:val="00Vorgabetext"/>
              <w:tabs>
                <w:tab w:val="clear" w:pos="397"/>
                <w:tab w:val="left" w:pos="175"/>
              </w:tabs>
              <w:ind w:right="-108"/>
              <w:rPr>
                <w:rFonts w:cs="Arial"/>
                <w:lang w:val="de-DE"/>
              </w:rPr>
            </w:pPr>
          </w:p>
        </w:tc>
      </w:tr>
      <w:tr w:rsidR="005922D6" w:rsidRPr="00BC4E77" w:rsidTr="003010F6">
        <w:tc>
          <w:tcPr>
            <w:tcW w:w="7158" w:type="dxa"/>
            <w:tcBorders>
              <w:top w:val="nil"/>
              <w:left w:val="nil"/>
              <w:bottom w:val="single" w:sz="4" w:space="0" w:color="auto"/>
              <w:right w:val="nil"/>
            </w:tcBorders>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lastRenderedPageBreak/>
              <w:t xml:space="preserve">§ 9.  d. </w:t>
            </w:r>
            <w:r w:rsidRPr="006048FE">
              <w:rPr>
                <w:rFonts w:cs="Arial"/>
                <w:b/>
                <w:bCs/>
              </w:rPr>
              <w:t>Sprachnachweis</w:t>
            </w:r>
          </w:p>
          <w:p w:rsidR="00485E2C" w:rsidRDefault="005922D6" w:rsidP="005922D6">
            <w:pPr>
              <w:tabs>
                <w:tab w:val="clear" w:pos="397"/>
                <w:tab w:val="clear" w:pos="794"/>
                <w:tab w:val="clear" w:pos="1191"/>
                <w:tab w:val="clear" w:pos="4479"/>
                <w:tab w:val="clear" w:pos="4876"/>
                <w:tab w:val="clear" w:pos="5273"/>
                <w:tab w:val="clear" w:pos="5670"/>
                <w:tab w:val="clear" w:pos="6067"/>
                <w:tab w:val="left" w:pos="201"/>
                <w:tab w:val="left" w:pos="540"/>
              </w:tabs>
              <w:autoSpaceDE w:val="0"/>
              <w:autoSpaceDN w:val="0"/>
              <w:adjustRightInd w:val="0"/>
              <w:rPr>
                <w:rFonts w:cs="Arial"/>
              </w:rPr>
            </w:pPr>
            <w:r w:rsidRPr="0051571E">
              <w:rPr>
                <w:rFonts w:cs="Arial"/>
                <w:vertAlign w:val="superscript"/>
              </w:rPr>
              <w:t>1</w:t>
            </w:r>
            <w:r>
              <w:rPr>
                <w:rFonts w:cs="Arial"/>
              </w:rPr>
              <w:t xml:space="preserve"> </w:t>
            </w:r>
            <w:r w:rsidRPr="0051571E">
              <w:rPr>
                <w:rFonts w:cs="Arial"/>
              </w:rPr>
              <w:t>Die Bewerberin oder der Bewerber muss über Kompeten</w:t>
            </w:r>
            <w:r>
              <w:rPr>
                <w:rFonts w:cs="Arial"/>
              </w:rPr>
              <w:t xml:space="preserve">zen in deutscher Sprache gemäss Art. 6 Abs. 1 BüV </w:t>
            </w:r>
            <w:r w:rsidRPr="0051571E">
              <w:rPr>
                <w:rFonts w:cs="Arial"/>
              </w:rPr>
              <w:t>verfügen.</w:t>
            </w:r>
          </w:p>
          <w:p w:rsidR="005922D6" w:rsidRPr="0051571E" w:rsidRDefault="005922D6" w:rsidP="005922D6">
            <w:pPr>
              <w:tabs>
                <w:tab w:val="clear" w:pos="397"/>
                <w:tab w:val="clear" w:pos="794"/>
                <w:tab w:val="clear" w:pos="1191"/>
                <w:tab w:val="clear" w:pos="4479"/>
                <w:tab w:val="clear" w:pos="4876"/>
                <w:tab w:val="clear" w:pos="5273"/>
                <w:tab w:val="clear" w:pos="5670"/>
                <w:tab w:val="clear" w:pos="6067"/>
                <w:tab w:val="left" w:pos="201"/>
                <w:tab w:val="left" w:pos="540"/>
              </w:tabs>
              <w:autoSpaceDE w:val="0"/>
              <w:autoSpaceDN w:val="0"/>
              <w:adjustRightInd w:val="0"/>
              <w:rPr>
                <w:rFonts w:cs="Arial"/>
              </w:rPr>
            </w:pPr>
            <w:r w:rsidRPr="00BE10D3">
              <w:rPr>
                <w:rFonts w:cs="Arial"/>
                <w:vertAlign w:val="superscript"/>
              </w:rPr>
              <w:t>2</w:t>
            </w:r>
            <w:r w:rsidRPr="00BE10D3">
              <w:rPr>
                <w:rFonts w:cs="Arial"/>
              </w:rPr>
              <w:t xml:space="preserve"> </w:t>
            </w:r>
            <w:r w:rsidRPr="00BC2777">
              <w:rPr>
                <w:rFonts w:cs="Arial"/>
              </w:rPr>
              <w:t>Der Nachweis für die Sprachkompetenzen gilt als erbracht, wenn die Bewerberin oder der Bewerber</w:t>
            </w:r>
          </w:p>
          <w:p w:rsidR="005922D6"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ind w:left="317" w:hanging="317"/>
              <w:rPr>
                <w:rFonts w:cs="Arial"/>
                <w:sz w:val="22"/>
                <w:szCs w:val="22"/>
              </w:rPr>
            </w:pPr>
            <w:r w:rsidRPr="00BC2777">
              <w:rPr>
                <w:rFonts w:cs="Arial"/>
              </w:rPr>
              <w:t>a.</w:t>
            </w:r>
            <w:r w:rsidRPr="00BC2777">
              <w:rPr>
                <w:rFonts w:cs="Arial"/>
              </w:rPr>
              <w:tab/>
              <w:t>Deutsch als Mut</w:t>
            </w:r>
            <w:r>
              <w:rPr>
                <w:rFonts w:cs="Arial"/>
              </w:rPr>
              <w:t>tersprache spricht und schreibt;</w:t>
            </w:r>
          </w:p>
          <w:p w:rsidR="005922D6"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before="60"/>
              <w:ind w:left="318" w:hanging="318"/>
              <w:rPr>
                <w:rFonts w:cs="Arial"/>
                <w:sz w:val="22"/>
                <w:szCs w:val="22"/>
              </w:rPr>
            </w:pPr>
            <w:r>
              <w:rPr>
                <w:rFonts w:cs="Arial"/>
              </w:rPr>
              <w:t>b.</w:t>
            </w:r>
            <w:r>
              <w:rPr>
                <w:rFonts w:cs="Arial"/>
              </w:rPr>
              <w:tab/>
            </w:r>
            <w:r w:rsidRPr="00BC2777">
              <w:rPr>
                <w:rFonts w:cs="Arial"/>
              </w:rPr>
              <w:t>während mindestens 5 Jahren die obligatorische Schule in Deutsch</w:t>
            </w:r>
            <w:r>
              <w:rPr>
                <w:rFonts w:cs="Arial"/>
              </w:rPr>
              <w:t xml:space="preserve"> besucht hat;</w:t>
            </w:r>
          </w:p>
          <w:p w:rsidR="005922D6" w:rsidRDefault="005922D6" w:rsidP="005922D6">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before="60"/>
              <w:ind w:left="318" w:hanging="318"/>
              <w:rPr>
                <w:rFonts w:cs="Arial"/>
                <w:sz w:val="22"/>
                <w:szCs w:val="22"/>
              </w:rPr>
            </w:pPr>
            <w:r>
              <w:rPr>
                <w:rFonts w:cs="Arial"/>
              </w:rPr>
              <w:t>c.</w:t>
            </w:r>
            <w:r>
              <w:rPr>
                <w:rFonts w:cs="Arial"/>
              </w:rPr>
              <w:tab/>
            </w:r>
            <w:r w:rsidRPr="00BC2777">
              <w:rPr>
                <w:rFonts w:cs="Arial"/>
              </w:rPr>
              <w:t>eine Ausbildung auf Sekundarstufe II oder Tertiärstufe in Deutsch abgeschlos</w:t>
            </w:r>
            <w:r>
              <w:rPr>
                <w:rFonts w:cs="Arial"/>
              </w:rPr>
              <w:t>sen hat;</w:t>
            </w:r>
            <w:r w:rsidRPr="00BC2777">
              <w:rPr>
                <w:rFonts w:cs="Arial"/>
              </w:rPr>
              <w:t xml:space="preserve"> oder</w:t>
            </w:r>
          </w:p>
          <w:p w:rsidR="005922D6" w:rsidRPr="00E70341" w:rsidRDefault="005922D6" w:rsidP="00E70341">
            <w:pPr>
              <w:tabs>
                <w:tab w:val="clear" w:pos="397"/>
                <w:tab w:val="clear" w:pos="794"/>
                <w:tab w:val="clear" w:pos="1191"/>
                <w:tab w:val="clear" w:pos="4479"/>
                <w:tab w:val="clear" w:pos="4876"/>
                <w:tab w:val="clear" w:pos="5273"/>
                <w:tab w:val="clear" w:pos="5670"/>
                <w:tab w:val="clear" w:pos="6067"/>
                <w:tab w:val="left" w:pos="317"/>
                <w:tab w:val="left" w:pos="540"/>
              </w:tabs>
              <w:autoSpaceDE w:val="0"/>
              <w:autoSpaceDN w:val="0"/>
              <w:adjustRightInd w:val="0"/>
              <w:spacing w:before="60"/>
              <w:ind w:left="318" w:hanging="318"/>
            </w:pPr>
            <w:r>
              <w:rPr>
                <w:rFonts w:cs="Arial"/>
              </w:rPr>
              <w:t>d.</w:t>
            </w:r>
            <w:r>
              <w:rPr>
                <w:rFonts w:cs="Arial"/>
              </w:rPr>
              <w:tab/>
            </w:r>
            <w:r w:rsidRPr="00BC2777">
              <w:rPr>
                <w:rFonts w:cs="Arial"/>
              </w:rPr>
              <w:t>ü</w:t>
            </w:r>
            <w:r w:rsidRPr="00BC2777">
              <w:t>ber einen Sprachnachweis verfügt, der die Sprachkompetenzen nach Absatz 1 bescheinigt und der sich auf einen Sprachtest abstützt, der den allgemein anerkannten Qualitätsstandards für Sprachtestverfahren entspricht.</w:t>
            </w:r>
          </w:p>
        </w:tc>
        <w:tc>
          <w:tcPr>
            <w:tcW w:w="7159" w:type="dxa"/>
            <w:tcBorders>
              <w:top w:val="nil"/>
              <w:left w:val="nil"/>
              <w:bottom w:val="single" w:sz="4" w:space="0" w:color="auto"/>
              <w:right w:val="nil"/>
            </w:tcBorders>
            <w:shd w:val="clear" w:color="auto" w:fill="FFFFFF" w:themeFill="background1"/>
          </w:tcPr>
          <w:p w:rsidR="00485E2C" w:rsidRPr="00485E2C" w:rsidRDefault="00485E2C" w:rsidP="00485E2C">
            <w:pPr>
              <w:rPr>
                <w:b/>
                <w:lang w:val="de-DE" w:eastAsia="en-US"/>
              </w:rPr>
            </w:pPr>
            <w:r w:rsidRPr="00485E2C">
              <w:rPr>
                <w:b/>
                <w:lang w:val="de-DE" w:eastAsia="en-US"/>
              </w:rPr>
              <w:t>BüV Art. 6 Sprachnachweis</w:t>
            </w:r>
          </w:p>
          <w:p w:rsidR="00485E2C" w:rsidRPr="00485E2C" w:rsidRDefault="00485E2C" w:rsidP="00485E2C">
            <w:pPr>
              <w:rPr>
                <w:lang w:val="de-DE" w:eastAsia="en-US"/>
              </w:rPr>
            </w:pPr>
            <w:r w:rsidRPr="00485E2C">
              <w:rPr>
                <w:vertAlign w:val="superscript"/>
                <w:lang w:val="de-DE" w:eastAsia="en-US"/>
              </w:rPr>
              <w:t>1</w:t>
            </w:r>
            <w:r w:rsidRPr="00485E2C">
              <w:rPr>
                <w:lang w:val="de-DE" w:eastAsia="en-US"/>
              </w:rPr>
              <w:t xml:space="preserve"> Die Bewerberin oder der Bewerber muss in einer Landessprache mündliche Sprachkompetenzen mindestens auf dem Referenzniveau B1 und schriftliche Sprachkompetenzen mindestens auf dem Referenzniveau A2 des in Europa allgemein anerkannten Referenzrahmens für Sprachen nachweisen.</w:t>
            </w:r>
          </w:p>
          <w:p w:rsidR="00485E2C" w:rsidRPr="00485E2C" w:rsidRDefault="00485E2C" w:rsidP="00485E2C">
            <w:pPr>
              <w:rPr>
                <w:lang w:val="de-DE" w:eastAsia="en-US"/>
              </w:rPr>
            </w:pPr>
            <w:r w:rsidRPr="00485E2C">
              <w:rPr>
                <w:vertAlign w:val="superscript"/>
                <w:lang w:val="de-DE" w:eastAsia="en-US"/>
              </w:rPr>
              <w:t>2</w:t>
            </w:r>
            <w:r w:rsidRPr="00485E2C">
              <w:rPr>
                <w:lang w:val="de-DE" w:eastAsia="en-US"/>
              </w:rPr>
              <w:t xml:space="preserve"> Der Nachweis für die Sprachkompetenzen nach Absatz 1 gilt als erbracht, wenn die Bewerberin oder der Bewerber:</w:t>
            </w:r>
          </w:p>
          <w:p w:rsidR="00485E2C" w:rsidRPr="00485E2C" w:rsidRDefault="00485E2C" w:rsidP="00C82578">
            <w:pPr>
              <w:numPr>
                <w:ilvl w:val="0"/>
                <w:numId w:val="34"/>
              </w:numPr>
              <w:tabs>
                <w:tab w:val="clear" w:pos="397"/>
                <w:tab w:val="clear" w:pos="794"/>
                <w:tab w:val="clear" w:pos="1191"/>
                <w:tab w:val="left" w:pos="573"/>
              </w:tabs>
              <w:ind w:left="573"/>
              <w:rPr>
                <w:lang w:val="de-DE" w:eastAsia="en-US"/>
              </w:rPr>
            </w:pPr>
            <w:r w:rsidRPr="00485E2C">
              <w:rPr>
                <w:lang w:val="de-DE" w:eastAsia="en-US"/>
              </w:rPr>
              <w:t>eine Landessprache als Muttersprache spricht und schreibt;</w:t>
            </w:r>
          </w:p>
          <w:p w:rsidR="00485E2C" w:rsidRPr="00485E2C" w:rsidRDefault="00485E2C" w:rsidP="00C82578">
            <w:pPr>
              <w:numPr>
                <w:ilvl w:val="0"/>
                <w:numId w:val="34"/>
              </w:numPr>
              <w:tabs>
                <w:tab w:val="clear" w:pos="397"/>
                <w:tab w:val="clear" w:pos="794"/>
                <w:tab w:val="clear" w:pos="1191"/>
                <w:tab w:val="left" w:pos="573"/>
              </w:tabs>
              <w:ind w:left="573"/>
              <w:rPr>
                <w:lang w:val="de-DE" w:eastAsia="en-US"/>
              </w:rPr>
            </w:pPr>
            <w:r w:rsidRPr="00485E2C">
              <w:rPr>
                <w:lang w:val="de-DE" w:eastAsia="en-US"/>
              </w:rPr>
              <w:t>während mindestens fünf Jahren die obligatorische Schule in einer Landessprache besucht hat;</w:t>
            </w:r>
          </w:p>
          <w:p w:rsidR="00485E2C" w:rsidRPr="00485E2C" w:rsidRDefault="00485E2C" w:rsidP="00C82578">
            <w:pPr>
              <w:numPr>
                <w:ilvl w:val="0"/>
                <w:numId w:val="34"/>
              </w:numPr>
              <w:tabs>
                <w:tab w:val="clear" w:pos="397"/>
                <w:tab w:val="clear" w:pos="794"/>
                <w:tab w:val="clear" w:pos="1191"/>
                <w:tab w:val="left" w:pos="573"/>
              </w:tabs>
              <w:ind w:left="573"/>
              <w:rPr>
                <w:lang w:val="de-DE" w:eastAsia="en-US"/>
              </w:rPr>
            </w:pPr>
            <w:r w:rsidRPr="00485E2C">
              <w:rPr>
                <w:lang w:val="de-DE" w:eastAsia="en-US"/>
              </w:rPr>
              <w:t>eine Ausbildung auf Sekundarstufe II oder Tertiär-stufe in einer Landessprache abgeschlossen hat; oder</w:t>
            </w:r>
          </w:p>
          <w:p w:rsidR="005922D6" w:rsidRPr="00485E2C" w:rsidRDefault="00485E2C" w:rsidP="00485E2C">
            <w:pPr>
              <w:pStyle w:val="00Vorgabetext"/>
              <w:spacing w:before="60" w:after="120"/>
              <w:rPr>
                <w:rFonts w:cs="Arial"/>
              </w:rPr>
            </w:pPr>
            <w:r w:rsidRPr="00485E2C">
              <w:rPr>
                <w:lang w:val="de-DE" w:eastAsia="en-US"/>
              </w:rPr>
              <w:t>über einen Sprachnachweis verfügt, der die Sprachkompetenzen nach Absatz 1 bescheinigt und der sich auf einen Sprachtest abstützt, der den allgemein anerkannten Qualitätsstandards für Sprachtestverfahren entspricht.</w:t>
            </w:r>
          </w:p>
        </w:tc>
      </w:tr>
      <w:tr w:rsidR="005922D6" w:rsidRPr="003B1632" w:rsidTr="003010F6">
        <w:tc>
          <w:tcPr>
            <w:tcW w:w="7158" w:type="dxa"/>
            <w:tcBorders>
              <w:top w:val="single" w:sz="4" w:space="0" w:color="auto"/>
              <w:left w:val="nil"/>
              <w:bottom w:val="single" w:sz="4" w:space="0" w:color="auto"/>
              <w:right w:val="nil"/>
            </w:tcBorders>
            <w:shd w:val="clear" w:color="auto" w:fill="auto"/>
          </w:tcPr>
          <w:p w:rsidR="005922D6" w:rsidRPr="002C21AC" w:rsidRDefault="005922D6" w:rsidP="005922D6">
            <w:pPr>
              <w:widowControl w:val="0"/>
              <w:tabs>
                <w:tab w:val="clear" w:pos="397"/>
                <w:tab w:val="left" w:pos="432"/>
              </w:tabs>
              <w:autoSpaceDE w:val="0"/>
              <w:autoSpaceDN w:val="0"/>
              <w:adjustRightInd w:val="0"/>
              <w:ind w:right="-198"/>
              <w:rPr>
                <w:rFonts w:cs="Arial"/>
                <w:b/>
              </w:rPr>
            </w:pPr>
            <w:r>
              <w:rPr>
                <w:rFonts w:cs="Arial"/>
                <w:b/>
              </w:rPr>
              <w:t>§ 10.  e</w:t>
            </w:r>
            <w:r w:rsidRPr="006C7243">
              <w:rPr>
                <w:rFonts w:cs="Arial"/>
                <w:b/>
              </w:rPr>
              <w:t xml:space="preserve">. </w:t>
            </w:r>
            <w:r w:rsidRPr="006048FE">
              <w:rPr>
                <w:rFonts w:cs="Arial"/>
                <w:b/>
                <w:bCs/>
              </w:rPr>
              <w:t>Kantonaler</w:t>
            </w:r>
            <w:r>
              <w:rPr>
                <w:rFonts w:cs="Arial"/>
                <w:b/>
              </w:rPr>
              <w:t xml:space="preserve"> </w:t>
            </w:r>
            <w:r w:rsidRPr="006C7243">
              <w:rPr>
                <w:rFonts w:cs="Arial"/>
                <w:b/>
              </w:rPr>
              <w:t>Spr</w:t>
            </w:r>
            <w:r>
              <w:rPr>
                <w:rFonts w:cs="Arial"/>
                <w:b/>
              </w:rPr>
              <w:t>achtest</w:t>
            </w:r>
          </w:p>
          <w:p w:rsidR="005922D6" w:rsidRPr="00891B90" w:rsidRDefault="005922D6" w:rsidP="005922D6">
            <w:pPr>
              <w:pStyle w:val="00Vorgabetext"/>
              <w:tabs>
                <w:tab w:val="clear" w:pos="397"/>
                <w:tab w:val="left" w:pos="540"/>
              </w:tabs>
              <w:rPr>
                <w:rFonts w:cs="Arial"/>
              </w:rPr>
            </w:pPr>
            <w:r w:rsidRPr="009511E9">
              <w:rPr>
                <w:rFonts w:cs="Arial"/>
                <w:vertAlign w:val="superscript"/>
              </w:rPr>
              <w:t>1</w:t>
            </w:r>
            <w:r w:rsidRPr="006048FE">
              <w:rPr>
                <w:rFonts w:cs="Arial"/>
              </w:rPr>
              <w:t xml:space="preserve"> </w:t>
            </w:r>
            <w:r w:rsidRPr="009511E9">
              <w:rPr>
                <w:rFonts w:cs="Arial"/>
              </w:rPr>
              <w:t>Bewerberinnen oder Bewerber, die nicht über einen Sprachnachweis gemäss</w:t>
            </w:r>
            <w:r>
              <w:rPr>
                <w:rFonts w:cs="Arial"/>
              </w:rPr>
              <w:t xml:space="preserve"> </w:t>
            </w:r>
            <w:r w:rsidRPr="009511E9">
              <w:rPr>
                <w:rFonts w:cs="Arial"/>
              </w:rPr>
              <w:t xml:space="preserve">§ 9 Abs. 2 verfügen, haben den kantonalen </w:t>
            </w:r>
            <w:r>
              <w:rPr>
                <w:rFonts w:cs="Arial"/>
              </w:rPr>
              <w:t>Deutsch</w:t>
            </w:r>
            <w:r w:rsidRPr="009511E9">
              <w:rPr>
                <w:rFonts w:cs="Arial"/>
              </w:rPr>
              <w:t>test im Einbürgerungsverfahren (KDE) zu absolvieren.</w:t>
            </w:r>
            <w:r>
              <w:rPr>
                <w:rFonts w:cs="Arial"/>
              </w:rPr>
              <w:t xml:space="preserve"> </w:t>
            </w:r>
          </w:p>
          <w:p w:rsidR="005922D6" w:rsidRDefault="005922D6" w:rsidP="005922D6">
            <w:pPr>
              <w:pStyle w:val="00Vorgabetext"/>
              <w:tabs>
                <w:tab w:val="clear" w:pos="397"/>
                <w:tab w:val="left" w:pos="540"/>
              </w:tabs>
              <w:rPr>
                <w:rFonts w:cs="Arial"/>
              </w:rPr>
            </w:pPr>
            <w:r>
              <w:rPr>
                <w:rFonts w:cs="Arial"/>
                <w:vertAlign w:val="superscript"/>
              </w:rPr>
              <w:t>2</w:t>
            </w:r>
            <w:r w:rsidRPr="006048FE">
              <w:rPr>
                <w:rFonts w:cs="Arial"/>
              </w:rPr>
              <w:t xml:space="preserve"> </w:t>
            </w:r>
            <w:r>
              <w:rPr>
                <w:rFonts w:cs="Arial"/>
              </w:rPr>
              <w:t xml:space="preserve">Das Direktion der Justiz und des Innern ist zuständig für die Weiterentwicklung sowie die Qualitätssicherung des KDE und regelt die Verwendung des KDE. </w:t>
            </w:r>
          </w:p>
          <w:p w:rsidR="005922D6" w:rsidRDefault="005922D6" w:rsidP="005922D6">
            <w:pPr>
              <w:pStyle w:val="00Vorgabetext"/>
              <w:tabs>
                <w:tab w:val="clear" w:pos="397"/>
                <w:tab w:val="left" w:pos="540"/>
              </w:tabs>
              <w:rPr>
                <w:rFonts w:cs="Arial"/>
              </w:rPr>
            </w:pPr>
            <w:r>
              <w:rPr>
                <w:rFonts w:cs="Arial"/>
                <w:vertAlign w:val="superscript"/>
              </w:rPr>
              <w:t>3</w:t>
            </w:r>
            <w:r>
              <w:rPr>
                <w:rFonts w:cs="Arial"/>
              </w:rPr>
              <w:t xml:space="preserve"> Die Gemeinden sind zuständig für die Durchführung des KDE. </w:t>
            </w:r>
          </w:p>
          <w:p w:rsidR="005922D6" w:rsidRDefault="005922D6" w:rsidP="005922D6">
            <w:pPr>
              <w:pStyle w:val="00Vorgabetext"/>
              <w:tabs>
                <w:tab w:val="clear" w:pos="397"/>
                <w:tab w:val="left" w:pos="540"/>
              </w:tabs>
              <w:rPr>
                <w:rFonts w:cs="Arial"/>
              </w:rPr>
            </w:pPr>
            <w:r>
              <w:rPr>
                <w:rFonts w:cs="Arial"/>
                <w:vertAlign w:val="superscript"/>
              </w:rPr>
              <w:t>4</w:t>
            </w:r>
            <w:r w:rsidRPr="006048FE">
              <w:rPr>
                <w:rFonts w:cs="Arial"/>
              </w:rPr>
              <w:t xml:space="preserve"> </w:t>
            </w:r>
            <w:r>
              <w:rPr>
                <w:rFonts w:cs="Arial"/>
              </w:rPr>
              <w:t xml:space="preserve">Die Gemeinden können die Durchführung des KDE Organisationen übertragen, die über ein </w:t>
            </w:r>
            <w:r w:rsidRPr="006A613F">
              <w:rPr>
                <w:rFonts w:cs="Arial"/>
              </w:rPr>
              <w:t>schweizerisches Qualitätszertifikat für Weiterbildungsinstitutionen verfü</w:t>
            </w:r>
            <w:r>
              <w:rPr>
                <w:rFonts w:cs="Arial"/>
              </w:rPr>
              <w:t xml:space="preserve">gen. </w:t>
            </w:r>
          </w:p>
          <w:p w:rsidR="005922D6" w:rsidRPr="006A613F" w:rsidRDefault="005922D6" w:rsidP="005922D6">
            <w:pPr>
              <w:pStyle w:val="00Vorgabetext"/>
              <w:tabs>
                <w:tab w:val="clear" w:pos="397"/>
                <w:tab w:val="left" w:pos="540"/>
              </w:tabs>
              <w:rPr>
                <w:rFonts w:cs="Arial"/>
              </w:rPr>
            </w:pPr>
            <w:r>
              <w:rPr>
                <w:rFonts w:cs="Arial"/>
                <w:vertAlign w:val="superscript"/>
              </w:rPr>
              <w:t>5</w:t>
            </w:r>
            <w:r>
              <w:rPr>
                <w:rFonts w:cs="Arial"/>
              </w:rPr>
              <w:t xml:space="preserve"> Der KDE darf nur von Prüfungsexperten durchgeführt werden, die folgende Voraussetzungen erfüllen:</w:t>
            </w:r>
            <w:r w:rsidRPr="006A613F">
              <w:rPr>
                <w:rFonts w:cs="Arial"/>
              </w:rPr>
              <w:t xml:space="preserve"> </w:t>
            </w:r>
          </w:p>
          <w:p w:rsidR="005922D6" w:rsidRPr="006A613F" w:rsidRDefault="005922D6" w:rsidP="005922D6">
            <w:pPr>
              <w:pStyle w:val="00Vorgabetext"/>
              <w:tabs>
                <w:tab w:val="clear" w:pos="397"/>
                <w:tab w:val="left" w:pos="317"/>
              </w:tabs>
              <w:ind w:left="317" w:hanging="317"/>
              <w:rPr>
                <w:rFonts w:cs="Arial"/>
              </w:rPr>
            </w:pPr>
            <w:r>
              <w:rPr>
                <w:rFonts w:cs="Arial"/>
              </w:rPr>
              <w:t>a.</w:t>
            </w:r>
            <w:r>
              <w:rPr>
                <w:rFonts w:cs="Arial"/>
              </w:rPr>
              <w:tab/>
            </w:r>
            <w:r w:rsidRPr="006A613F">
              <w:rPr>
                <w:rFonts w:cs="Arial"/>
              </w:rPr>
              <w:t>Zertifikat der Stufe 1 des Schweizerischen Verbands für Weiterbildung für Zweitsprachkursleitende oder eine gleichwertige Qualifikation im Sinne des Sprachförderungskonzeptes fide des Bundes, und</w:t>
            </w:r>
          </w:p>
          <w:p w:rsidR="005922D6" w:rsidRDefault="005922D6" w:rsidP="00F8512E">
            <w:pPr>
              <w:pStyle w:val="00Vorgabetext"/>
              <w:tabs>
                <w:tab w:val="clear" w:pos="397"/>
                <w:tab w:val="left" w:pos="317"/>
              </w:tabs>
              <w:spacing w:before="60" w:after="60"/>
              <w:ind w:left="318" w:hanging="318"/>
              <w:rPr>
                <w:rFonts w:cs="Arial"/>
              </w:rPr>
            </w:pPr>
            <w:r w:rsidRPr="006A613F">
              <w:rPr>
                <w:rFonts w:cs="Arial"/>
              </w:rPr>
              <w:t>b.</w:t>
            </w:r>
            <w:r w:rsidRPr="006A613F">
              <w:rPr>
                <w:rFonts w:cs="Arial"/>
              </w:rPr>
              <w:tab/>
              <w:t>vier Jahre Unterrichtspraxis in Deutsch als Zweitsprache für Erwachsene im Umfang von mindestens 300 Stunden.</w:t>
            </w:r>
          </w:p>
          <w:p w:rsidR="005922D6" w:rsidRDefault="005922D6" w:rsidP="005922D6">
            <w:pPr>
              <w:pStyle w:val="00Vorgabetext"/>
              <w:tabs>
                <w:tab w:val="clear" w:pos="397"/>
                <w:tab w:val="left" w:pos="540"/>
              </w:tabs>
              <w:spacing w:after="120"/>
              <w:rPr>
                <w:rFonts w:cs="Arial"/>
              </w:rPr>
            </w:pPr>
            <w:r>
              <w:rPr>
                <w:rFonts w:cs="Arial"/>
                <w:vertAlign w:val="superscript"/>
              </w:rPr>
              <w:lastRenderedPageBreak/>
              <w:t>6</w:t>
            </w:r>
            <w:r w:rsidRPr="00940AAC">
              <w:rPr>
                <w:rFonts w:cs="Arial"/>
              </w:rPr>
              <w:t xml:space="preserve"> </w:t>
            </w:r>
            <w:r>
              <w:rPr>
                <w:rFonts w:cs="Arial"/>
              </w:rPr>
              <w:t>Ü</w:t>
            </w:r>
            <w:r w:rsidRPr="00940AAC">
              <w:rPr>
                <w:rFonts w:cs="Arial"/>
              </w:rPr>
              <w:t>ber den abgelegten Spr</w:t>
            </w:r>
            <w:r>
              <w:rPr>
                <w:rFonts w:cs="Arial"/>
              </w:rPr>
              <w:t>a</w:t>
            </w:r>
            <w:r w:rsidRPr="00940AAC">
              <w:rPr>
                <w:rFonts w:cs="Arial"/>
              </w:rPr>
              <w:t>chtest wird</w:t>
            </w:r>
            <w:r>
              <w:rPr>
                <w:rFonts w:cs="Arial"/>
              </w:rPr>
              <w:t xml:space="preserve"> eine Bestätigung ausgestellt, die über die Sprachkenntnisse im mündlichen und schriftlichen Bereich Auskunft gibt. </w:t>
            </w:r>
          </w:p>
          <w:p w:rsidR="005922D6" w:rsidRPr="00330024" w:rsidRDefault="005922D6" w:rsidP="005922D6">
            <w:pPr>
              <w:pStyle w:val="00Vorgabetext"/>
              <w:tabs>
                <w:tab w:val="clear" w:pos="397"/>
                <w:tab w:val="left" w:pos="540"/>
              </w:tabs>
              <w:spacing w:after="120"/>
              <w:rPr>
                <w:rFonts w:cs="Arial"/>
              </w:rPr>
            </w:pPr>
            <w:r w:rsidRPr="00DA1AA5">
              <w:rPr>
                <w:rFonts w:cs="Arial"/>
                <w:vertAlign w:val="superscript"/>
              </w:rPr>
              <w:t>7</w:t>
            </w:r>
            <w:r>
              <w:rPr>
                <w:rFonts w:cs="Arial"/>
              </w:rPr>
              <w:t xml:space="preserve"> Die Bewerberin oder der Bewerber trägt die Kosten für die Durchführung des Sprachtests.</w:t>
            </w:r>
          </w:p>
        </w:tc>
        <w:tc>
          <w:tcPr>
            <w:tcW w:w="7159" w:type="dxa"/>
            <w:tcBorders>
              <w:top w:val="single" w:sz="4" w:space="0" w:color="auto"/>
              <w:left w:val="nil"/>
              <w:bottom w:val="single" w:sz="4" w:space="0" w:color="auto"/>
              <w:right w:val="nil"/>
            </w:tcBorders>
          </w:tcPr>
          <w:p w:rsidR="003B1632" w:rsidRPr="003B1632" w:rsidRDefault="003B1632" w:rsidP="003B1632">
            <w:pPr>
              <w:rPr>
                <w:b/>
                <w:lang w:val="de-DE" w:eastAsia="en-US"/>
              </w:rPr>
            </w:pPr>
            <w:r w:rsidRPr="003B1632">
              <w:rPr>
                <w:b/>
                <w:lang w:val="de-DE" w:eastAsia="en-US"/>
              </w:rPr>
              <w:lastRenderedPageBreak/>
              <w:t>BüV Art. 6 Sprachnachweis</w:t>
            </w:r>
          </w:p>
          <w:p w:rsidR="005922D6" w:rsidRPr="003B1632" w:rsidRDefault="003B1632" w:rsidP="003B1632">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spacing w:after="120"/>
              <w:rPr>
                <w:rFonts w:cs="Arial"/>
              </w:rPr>
            </w:pPr>
            <w:r w:rsidRPr="003B1632">
              <w:rPr>
                <w:vertAlign w:val="superscript"/>
                <w:lang w:val="de-DE" w:eastAsia="en-US"/>
              </w:rPr>
              <w:t>3</w:t>
            </w:r>
            <w:r w:rsidRPr="003B1632">
              <w:rPr>
                <w:lang w:val="de-DE" w:eastAsia="en-US"/>
              </w:rPr>
              <w:t xml:space="preserve"> Das SEM unterstützt die Kantone bei der Prüfung der Sprachnachweise nach Absatz 2 Buchstabe d und bei der Ausgestaltung von kantonalen Sprachtests. Es kann Dritte mit diesen Aufgaben betrauen</w:t>
            </w:r>
          </w:p>
        </w:tc>
      </w:tr>
      <w:tr w:rsidR="005922D6" w:rsidRPr="00BC4E77" w:rsidTr="003010F6">
        <w:tc>
          <w:tcPr>
            <w:tcW w:w="7158" w:type="dxa"/>
            <w:tcBorders>
              <w:top w:val="single" w:sz="4" w:space="0" w:color="auto"/>
              <w:left w:val="nil"/>
              <w:bottom w:val="nil"/>
              <w:right w:val="nil"/>
            </w:tcBorders>
            <w:shd w:val="clear" w:color="auto" w:fill="auto"/>
          </w:tcPr>
          <w:p w:rsidR="005922D6" w:rsidRDefault="005922D6" w:rsidP="005922D6">
            <w:pPr>
              <w:widowControl w:val="0"/>
              <w:tabs>
                <w:tab w:val="clear" w:pos="397"/>
                <w:tab w:val="left" w:pos="432"/>
              </w:tabs>
              <w:autoSpaceDE w:val="0"/>
              <w:autoSpaceDN w:val="0"/>
              <w:adjustRightInd w:val="0"/>
              <w:ind w:right="-198"/>
              <w:rPr>
                <w:b/>
              </w:rPr>
            </w:pPr>
            <w:r>
              <w:rPr>
                <w:b/>
              </w:rPr>
              <w:t xml:space="preserve">§ 11.  f. </w:t>
            </w:r>
            <w:r w:rsidRPr="006048FE">
              <w:rPr>
                <w:rFonts w:cs="Arial"/>
                <w:b/>
                <w:bCs/>
              </w:rPr>
              <w:t>Grundkenntnisse</w:t>
            </w:r>
            <w:r>
              <w:rPr>
                <w:b/>
              </w:rPr>
              <w:t xml:space="preserve"> der Politik und der Gesellschaft</w:t>
            </w:r>
          </w:p>
          <w:p w:rsidR="005922D6" w:rsidRPr="00EB6DDA" w:rsidRDefault="005922D6" w:rsidP="005922D6">
            <w:pPr>
              <w:pStyle w:val="00Vorgabetext"/>
              <w:tabs>
                <w:tab w:val="clear" w:pos="397"/>
              </w:tabs>
            </w:pPr>
            <w:r w:rsidRPr="00EB6DDA">
              <w:rPr>
                <w:vertAlign w:val="superscript"/>
              </w:rPr>
              <w:t>1</w:t>
            </w:r>
            <w:r w:rsidRPr="006048FE">
              <w:t xml:space="preserve"> </w:t>
            </w:r>
            <w:r w:rsidRPr="00EB6DDA">
              <w:t xml:space="preserve">Die Gemeinde kann die Bewerberin oder den Bewerber zu einem Test über die Grundkenntnisse der geografischen, historischen, politischen und gesellschaftlichen Verhältnisse in der Schweiz, im Kanton und der Gemeinde verpflichten. </w:t>
            </w:r>
          </w:p>
          <w:p w:rsidR="005922D6" w:rsidRDefault="005922D6" w:rsidP="005922D6">
            <w:pPr>
              <w:pStyle w:val="00Vorgabetext"/>
              <w:tabs>
                <w:tab w:val="clear" w:pos="397"/>
              </w:tabs>
              <w:rPr>
                <w:rFonts w:cs="Arial"/>
              </w:rPr>
            </w:pPr>
            <w:r w:rsidRPr="00EB6DDA">
              <w:rPr>
                <w:vertAlign w:val="superscript"/>
              </w:rPr>
              <w:t>2</w:t>
            </w:r>
            <w:r w:rsidRPr="00EB6DDA">
              <w:t xml:space="preserve"> Der </w:t>
            </w:r>
            <w:r>
              <w:t>T</w:t>
            </w:r>
            <w:r w:rsidRPr="00EB6DDA">
              <w:t xml:space="preserve">est muss anerkannten Qualitätskriterien genügen und die Anforderungen von Art. 2 Abs. 2 BüV erfüllen. </w:t>
            </w:r>
            <w:r w:rsidRPr="00EB6DDA">
              <w:rPr>
                <w:rFonts w:cs="Arial"/>
              </w:rPr>
              <w:t>Die Bewerberin oder der Be</w:t>
            </w:r>
            <w:r>
              <w:rPr>
                <w:rFonts w:cs="Arial"/>
              </w:rPr>
              <w:t xml:space="preserve">werber trägt die Kosten. </w:t>
            </w:r>
          </w:p>
          <w:p w:rsidR="005922D6" w:rsidRPr="00EB6DDA" w:rsidRDefault="005922D6" w:rsidP="005922D6">
            <w:pPr>
              <w:pStyle w:val="00Vorgabetext"/>
              <w:tabs>
                <w:tab w:val="clear" w:pos="397"/>
              </w:tabs>
            </w:pPr>
            <w:r w:rsidRPr="00EB6DDA">
              <w:rPr>
                <w:vertAlign w:val="superscript"/>
              </w:rPr>
              <w:t>3</w:t>
            </w:r>
            <w:r w:rsidRPr="006048FE">
              <w:t xml:space="preserve"> </w:t>
            </w:r>
            <w:r w:rsidRPr="00EB6DDA">
              <w:t xml:space="preserve">Verzichtet die Gemeinde auf einen Test, prüft sie die Kenntnisse gemäss Abs. 1 im Rahmen </w:t>
            </w:r>
            <w:r>
              <w:t>eines</w:t>
            </w:r>
            <w:r w:rsidRPr="00EB6DDA">
              <w:t xml:space="preserve"> Einbürgerungsgesprächs. Sie verwendet einen standardisierten Fragebogen.</w:t>
            </w:r>
          </w:p>
          <w:p w:rsidR="005922D6" w:rsidRPr="00030FBC" w:rsidRDefault="005922D6" w:rsidP="005922D6">
            <w:pPr>
              <w:pStyle w:val="00Vorgabetext"/>
              <w:tabs>
                <w:tab w:val="clear" w:pos="397"/>
              </w:tabs>
            </w:pPr>
            <w:r w:rsidRPr="00EB6DDA">
              <w:rPr>
                <w:vertAlign w:val="superscript"/>
              </w:rPr>
              <w:t>4</w:t>
            </w:r>
            <w:r w:rsidRPr="00EB6DDA">
              <w:t xml:space="preserve"> Die Gemeinde informiert die Bewerberinnen oder Bewerber über die verlangten Kenntnisse und stellt ihnen geeignete Hilfsmittel für</w:t>
            </w:r>
            <w:r w:rsidR="00C82578">
              <w:t xml:space="preserve"> die Vorbereitung zur Verfügung.</w:t>
            </w:r>
          </w:p>
        </w:tc>
        <w:tc>
          <w:tcPr>
            <w:tcW w:w="7159" w:type="dxa"/>
            <w:tcBorders>
              <w:top w:val="single" w:sz="4" w:space="0" w:color="auto"/>
              <w:left w:val="nil"/>
              <w:bottom w:val="nil"/>
              <w:right w:val="nil"/>
            </w:tcBorders>
          </w:tcPr>
          <w:p w:rsidR="003B1632" w:rsidRPr="003B1632" w:rsidRDefault="003B1632" w:rsidP="003B1632">
            <w:pPr>
              <w:rPr>
                <w:b/>
                <w:lang w:val="de-DE" w:eastAsia="en-US"/>
              </w:rPr>
            </w:pPr>
            <w:r w:rsidRPr="003B1632">
              <w:rPr>
                <w:b/>
                <w:lang w:val="de-DE" w:eastAsia="en-US"/>
              </w:rPr>
              <w:t>BüV Art. 2 Vertrautsein mit schweizerischen Lebensverhältnissen</w:t>
            </w:r>
            <w:r w:rsidRPr="003B1632">
              <w:rPr>
                <w:b/>
                <w:lang w:val="de-DE" w:eastAsia="en-US"/>
              </w:rPr>
              <w:br/>
              <w:t xml:space="preserve">Abs. 2 </w:t>
            </w:r>
          </w:p>
          <w:p w:rsidR="003B1632" w:rsidRPr="003B1632" w:rsidRDefault="003B1632" w:rsidP="003B1632">
            <w:pPr>
              <w:rPr>
                <w:lang w:val="de-DE" w:eastAsia="en-US"/>
              </w:rPr>
            </w:pPr>
            <w:r w:rsidRPr="003B1632">
              <w:rPr>
                <w:vertAlign w:val="superscript"/>
                <w:lang w:val="de-DE" w:eastAsia="en-US"/>
              </w:rPr>
              <w:t>2</w:t>
            </w:r>
            <w:r w:rsidRPr="003B1632">
              <w:rPr>
                <w:lang w:val="de-DE" w:eastAsia="en-US"/>
              </w:rPr>
              <w:t xml:space="preserve"> Die zuständige kantonale Behörde kann die Bewerberin oder den Bewerber zu einem Test über die Kenntnisse nach Absatz 1 Buchstabe a verpflichten. Sieht sie einen solchen Test vor, so stellt sie sicher, dass:</w:t>
            </w:r>
          </w:p>
          <w:p w:rsidR="003B1632" w:rsidRPr="003B1632" w:rsidRDefault="003B1632" w:rsidP="00C82578">
            <w:pPr>
              <w:numPr>
                <w:ilvl w:val="0"/>
                <w:numId w:val="35"/>
              </w:numPr>
              <w:tabs>
                <w:tab w:val="clear" w:pos="397"/>
                <w:tab w:val="clear" w:pos="794"/>
                <w:tab w:val="clear" w:pos="1191"/>
                <w:tab w:val="left" w:pos="459"/>
              </w:tabs>
              <w:ind w:left="459" w:hanging="426"/>
              <w:rPr>
                <w:lang w:val="de-DE" w:eastAsia="en-US"/>
              </w:rPr>
            </w:pPr>
            <w:r w:rsidRPr="003B1632">
              <w:rPr>
                <w:lang w:val="de-DE" w:eastAsia="en-US"/>
              </w:rPr>
              <w:t>die Bewerberin oder der Bewerber sich mit Hilfe von geeigneten Hilfsmitteln oder Kursen auf den Test vorbereiten kann; und</w:t>
            </w:r>
          </w:p>
          <w:p w:rsidR="003B1632" w:rsidRPr="003B1632" w:rsidRDefault="00E70341" w:rsidP="00E70341">
            <w:pPr>
              <w:tabs>
                <w:tab w:val="clear" w:pos="397"/>
                <w:tab w:val="left" w:pos="459"/>
              </w:tabs>
              <w:ind w:left="459" w:hanging="426"/>
              <w:rPr>
                <w:lang w:val="de-DE" w:eastAsia="en-US"/>
              </w:rPr>
            </w:pPr>
            <w:r>
              <w:rPr>
                <w:lang w:val="de-DE" w:eastAsia="en-US"/>
              </w:rPr>
              <w:t>b.</w:t>
            </w:r>
            <w:r w:rsidR="003B1632" w:rsidRPr="003B1632">
              <w:rPr>
                <w:lang w:val="de-DE" w:eastAsia="en-US"/>
              </w:rPr>
              <w:tab/>
              <w:t>sie oder er einen solchen Test bestehen kann mit den für die Einbürgerung erforderlichen mündlichen und schriftlichen Sprachkompetenzen.</w:t>
            </w:r>
          </w:p>
          <w:p w:rsidR="005922D6" w:rsidRPr="003B1632" w:rsidRDefault="005922D6" w:rsidP="005922D6">
            <w:pPr>
              <w:pStyle w:val="00Vorgabetext"/>
              <w:spacing w:after="120"/>
              <w:rPr>
                <w:lang w:val="de-DE"/>
              </w:rPr>
            </w:pPr>
          </w:p>
        </w:tc>
      </w:tr>
      <w:tr w:rsidR="005922D6" w:rsidRPr="00523AEB" w:rsidTr="001D4109">
        <w:tc>
          <w:tcPr>
            <w:tcW w:w="14317" w:type="dxa"/>
            <w:gridSpan w:val="2"/>
            <w:tcBorders>
              <w:top w:val="nil"/>
              <w:left w:val="nil"/>
              <w:bottom w:val="single" w:sz="4" w:space="0" w:color="auto"/>
              <w:right w:val="nil"/>
            </w:tcBorders>
            <w:shd w:val="clear" w:color="auto" w:fill="auto"/>
          </w:tcPr>
          <w:p w:rsidR="005922D6" w:rsidRPr="00523AEB" w:rsidRDefault="005922D6" w:rsidP="005922D6">
            <w:pPr>
              <w:pStyle w:val="00Vorgabetext"/>
              <w:spacing w:before="360" w:after="120"/>
              <w:rPr>
                <w:rStyle w:val="fettZeichen"/>
                <w:rFonts w:ascii="Arial Black" w:hAnsi="Arial Black" w:cs="Arial"/>
              </w:rPr>
            </w:pPr>
            <w:r w:rsidRPr="00523AEB">
              <w:rPr>
                <w:rStyle w:val="fettZeichen"/>
                <w:rFonts w:ascii="Arial Black" w:hAnsi="Arial Black" w:cs="Arial"/>
              </w:rPr>
              <w:t>B. Einbürgerungsverfahren</w:t>
            </w:r>
          </w:p>
        </w:tc>
      </w:tr>
      <w:tr w:rsidR="00A05071" w:rsidRPr="0049468F" w:rsidTr="003010F6">
        <w:tc>
          <w:tcPr>
            <w:tcW w:w="7158" w:type="dxa"/>
            <w:tcBorders>
              <w:top w:val="single" w:sz="4" w:space="0" w:color="auto"/>
              <w:left w:val="nil"/>
              <w:bottom w:val="single" w:sz="4" w:space="0" w:color="auto"/>
              <w:right w:val="nil"/>
            </w:tcBorders>
          </w:tcPr>
          <w:p w:rsidR="00A05071" w:rsidRDefault="00A05071" w:rsidP="00A05071">
            <w:pPr>
              <w:widowControl w:val="0"/>
              <w:tabs>
                <w:tab w:val="clear" w:pos="397"/>
                <w:tab w:val="left" w:pos="432"/>
              </w:tabs>
              <w:autoSpaceDE w:val="0"/>
              <w:autoSpaceDN w:val="0"/>
              <w:adjustRightInd w:val="0"/>
              <w:ind w:right="-198"/>
              <w:rPr>
                <w:b/>
              </w:rPr>
            </w:pPr>
            <w:r>
              <w:rPr>
                <w:b/>
              </w:rPr>
              <w:t>§ 12.</w:t>
            </w:r>
            <w:r w:rsidRPr="00B03996">
              <w:rPr>
                <w:b/>
              </w:rPr>
              <w:t xml:space="preserve"> </w:t>
            </w:r>
            <w:r w:rsidRPr="006048FE">
              <w:rPr>
                <w:rFonts w:cs="Arial"/>
                <w:b/>
                <w:bCs/>
              </w:rPr>
              <w:t>Gesuch</w:t>
            </w:r>
          </w:p>
          <w:p w:rsidR="00A05071" w:rsidRPr="00B03996" w:rsidRDefault="00A05071" w:rsidP="00A05071">
            <w:pPr>
              <w:pStyle w:val="00Vorgabetext"/>
            </w:pPr>
            <w:r w:rsidRPr="00B03996">
              <w:rPr>
                <w:vertAlign w:val="superscript"/>
              </w:rPr>
              <w:t>1</w:t>
            </w:r>
            <w:r>
              <w:t xml:space="preserve"> </w:t>
            </w:r>
            <w:r w:rsidRPr="00B03996">
              <w:t>Ausländerinnen und Ausländer reichen das Einbürgeru</w:t>
            </w:r>
            <w:r>
              <w:t>ngsgesuch</w:t>
            </w:r>
            <w:r w:rsidRPr="00B03996">
              <w:t xml:space="preserve"> bei der Direktion </w:t>
            </w:r>
            <w:r>
              <w:t>d</w:t>
            </w:r>
            <w:r w:rsidRPr="00B03996">
              <w:t>er Justiz und de</w:t>
            </w:r>
            <w:r>
              <w:t>s</w:t>
            </w:r>
            <w:r w:rsidRPr="00B03996">
              <w:t xml:space="preserve"> Innern ein. </w:t>
            </w:r>
          </w:p>
          <w:p w:rsidR="00A05071" w:rsidRPr="00B03996" w:rsidRDefault="00A05071" w:rsidP="00A05071">
            <w:pPr>
              <w:pStyle w:val="00Vorgabetext"/>
              <w:tabs>
                <w:tab w:val="clear" w:pos="397"/>
                <w:tab w:val="left" w:pos="323"/>
                <w:tab w:val="left" w:pos="540"/>
              </w:tabs>
              <w:spacing w:after="120"/>
              <w:rPr>
                <w:rFonts w:cs="Arial"/>
              </w:rPr>
            </w:pPr>
            <w:r>
              <w:rPr>
                <w:rFonts w:cs="Arial"/>
                <w:color w:val="000000"/>
                <w:vertAlign w:val="superscript"/>
                <w:lang w:eastAsia="en-US"/>
              </w:rPr>
              <w:t>2</w:t>
            </w:r>
            <w:r>
              <w:rPr>
                <w:rFonts w:cs="Arial"/>
                <w:color w:val="000000"/>
                <w:lang w:eastAsia="en-US"/>
              </w:rPr>
              <w:t xml:space="preserve"> Personen, die miteinander verheiratet sind oder in eingetragener Partnerschaft leben, können das Gesuch einzeln oder gemeinsam stellen. </w:t>
            </w:r>
          </w:p>
          <w:p w:rsidR="00A05071" w:rsidRDefault="00A05071" w:rsidP="00A05071">
            <w:pPr>
              <w:pStyle w:val="00Vorgabetext"/>
              <w:spacing w:after="120"/>
              <w:rPr>
                <w:rFonts w:cs="Arial"/>
                <w:color w:val="000000"/>
                <w:lang w:eastAsia="en-US"/>
              </w:rPr>
            </w:pPr>
            <w:r w:rsidRPr="00EA733A">
              <w:rPr>
                <w:rFonts w:cs="Arial"/>
                <w:vertAlign w:val="superscript"/>
              </w:rPr>
              <w:t>3</w:t>
            </w:r>
            <w:r w:rsidRPr="00EA733A">
              <w:rPr>
                <w:rFonts w:cs="Arial"/>
              </w:rPr>
              <w:t xml:space="preserve"> </w:t>
            </w:r>
            <w:r w:rsidRPr="00EA733A">
              <w:rPr>
                <w:rFonts w:cs="Arial"/>
                <w:color w:val="000000"/>
                <w:lang w:eastAsia="en-US"/>
              </w:rPr>
              <w:t>Kinder werden in der Regel in das Einbürgerungsgesuch der Eltern oder eines Elternteils einbezogen, wenn sie zum Zeitpunkt der Gesuc</w:t>
            </w:r>
            <w:r>
              <w:rPr>
                <w:rFonts w:cs="Arial"/>
                <w:color w:val="000000"/>
                <w:lang w:eastAsia="en-US"/>
              </w:rPr>
              <w:t>heinreichung minderjährig sind und mit den Eltern oder einem</w:t>
            </w:r>
            <w:r w:rsidRPr="00EA733A">
              <w:rPr>
                <w:rFonts w:cs="Arial"/>
                <w:color w:val="000000"/>
                <w:lang w:eastAsia="en-US"/>
              </w:rPr>
              <w:t xml:space="preserve"> Elternteil zusammenleben</w:t>
            </w:r>
            <w:r>
              <w:rPr>
                <w:rFonts w:cs="Arial"/>
                <w:color w:val="000000"/>
                <w:lang w:eastAsia="en-US"/>
              </w:rPr>
              <w:t xml:space="preserve">. Üben die Eltern das Sorgerecht nicht gemeinsam aus, reicht der gesuchstellende Elternteil die schriftliche Zustimmungserklärung des anderen sorgeberechtigen Elternteils ein. Verweigert dieser die Zustimmung oder kann sie nicht beigebracht werden, entscheidet die </w:t>
            </w:r>
            <w:r w:rsidR="0013406E" w:rsidRPr="00B03996">
              <w:t xml:space="preserve">Direktion </w:t>
            </w:r>
            <w:r w:rsidR="0013406E">
              <w:t>d</w:t>
            </w:r>
            <w:r w:rsidR="0013406E" w:rsidRPr="00B03996">
              <w:t>er Justiz und de</w:t>
            </w:r>
            <w:r w:rsidR="0013406E">
              <w:t>s</w:t>
            </w:r>
            <w:r w:rsidR="0013406E" w:rsidRPr="00B03996">
              <w:t xml:space="preserve"> Innern</w:t>
            </w:r>
            <w:r>
              <w:rPr>
                <w:rFonts w:cs="Arial"/>
                <w:color w:val="000000"/>
                <w:lang w:eastAsia="en-US"/>
              </w:rPr>
              <w:t>.</w:t>
            </w:r>
          </w:p>
          <w:p w:rsidR="00F8512E" w:rsidRDefault="00F8512E" w:rsidP="00A05071">
            <w:pPr>
              <w:pStyle w:val="00Vorgabetext"/>
              <w:spacing w:after="120"/>
              <w:rPr>
                <w:rFonts w:cs="Arial"/>
                <w:color w:val="000000"/>
                <w:lang w:eastAsia="en-US"/>
              </w:rPr>
            </w:pPr>
          </w:p>
          <w:p w:rsidR="00A05071" w:rsidRPr="0075726B" w:rsidRDefault="00A05071" w:rsidP="00F8512E">
            <w:pPr>
              <w:pStyle w:val="00Vorgabetext"/>
              <w:spacing w:before="240" w:after="120"/>
              <w:rPr>
                <w:rFonts w:cs="Arial"/>
              </w:rPr>
            </w:pPr>
            <w:r>
              <w:rPr>
                <w:rFonts w:cs="Arial"/>
                <w:vertAlign w:val="superscript"/>
              </w:rPr>
              <w:lastRenderedPageBreak/>
              <w:t>4</w:t>
            </w:r>
            <w:r w:rsidRPr="00B03996">
              <w:rPr>
                <w:rFonts w:cs="Arial"/>
              </w:rPr>
              <w:t xml:space="preserve"> </w:t>
            </w:r>
            <w:r>
              <w:rPr>
                <w:rFonts w:cs="Arial"/>
              </w:rPr>
              <w:t>Minderjährige, Bevormundete und Verbeiständete, deren Handlungsfähigkeit eingeschränkt ist, müssen das Gesuch um selbständige Einbürgerung durch ihre gesetzliche Vertreterin oder ihren gesetzlichen Vertreter stellen.</w:t>
            </w:r>
          </w:p>
        </w:tc>
        <w:tc>
          <w:tcPr>
            <w:tcW w:w="7159" w:type="dxa"/>
            <w:tcBorders>
              <w:top w:val="single" w:sz="4" w:space="0" w:color="auto"/>
              <w:left w:val="nil"/>
              <w:bottom w:val="single" w:sz="4" w:space="0" w:color="auto"/>
              <w:right w:val="nil"/>
            </w:tcBorders>
          </w:tcPr>
          <w:p w:rsidR="00A05071" w:rsidRDefault="00A05071" w:rsidP="00A05071">
            <w:pPr>
              <w:pStyle w:val="00Vorgabetext"/>
              <w:rPr>
                <w:b/>
                <w:lang w:val="de-DE" w:eastAsia="en-US"/>
              </w:rPr>
            </w:pPr>
            <w:r>
              <w:rPr>
                <w:b/>
                <w:lang w:val="de-DE" w:eastAsia="en-US"/>
              </w:rPr>
              <w:lastRenderedPageBreak/>
              <w:t>BüG Art. 15 Verfahren im Kanton</w:t>
            </w:r>
          </w:p>
          <w:p w:rsidR="00A05071" w:rsidRDefault="00A05071" w:rsidP="00A05071">
            <w:pPr>
              <w:pStyle w:val="00Vorgabetext"/>
              <w:rPr>
                <w:lang w:val="de-DE" w:eastAsia="en-US"/>
              </w:rPr>
            </w:pPr>
            <w:r>
              <w:rPr>
                <w:vertAlign w:val="superscript"/>
                <w:lang w:val="de-DE" w:eastAsia="en-US"/>
              </w:rPr>
              <w:t>1</w:t>
            </w:r>
            <w:r>
              <w:rPr>
                <w:lang w:val="de-DE" w:eastAsia="en-US"/>
              </w:rPr>
              <w:t xml:space="preserve"> Das Verfahren im Kanton und in der Gemeinde wird durch das kantonale Recht geregelt.</w:t>
            </w:r>
          </w:p>
          <w:p w:rsidR="00A05071" w:rsidRDefault="00A05071" w:rsidP="00A05071">
            <w:pPr>
              <w:pStyle w:val="00Vorgabetext"/>
              <w:spacing w:before="240"/>
              <w:rPr>
                <w:lang w:val="de-DE" w:eastAsia="en-US"/>
              </w:rPr>
            </w:pPr>
            <w:r>
              <w:rPr>
                <w:b/>
                <w:lang w:val="de-DE" w:eastAsia="en-US"/>
              </w:rPr>
              <w:t>BüG Art. 30 Einbezug der Kinder</w:t>
            </w:r>
          </w:p>
          <w:p w:rsidR="00A05071" w:rsidRDefault="00A05071" w:rsidP="00A05071">
            <w:pPr>
              <w:pStyle w:val="00Vorgabetext"/>
              <w:rPr>
                <w:lang w:val="de-DE" w:eastAsia="en-US"/>
              </w:rPr>
            </w:pPr>
            <w:r>
              <w:rPr>
                <w:lang w:val="de-DE" w:eastAsia="en-US"/>
              </w:rPr>
              <w:t xml:space="preserve">In die Einbürgerung werden in der Regel die minderjährigen Kinder der Bewerberin oder des Bewerbers einbezogen, wenn sie mit dieser oder diesem zusammenleben. (…) </w:t>
            </w:r>
          </w:p>
          <w:p w:rsidR="00A05071" w:rsidRDefault="00A05071" w:rsidP="00A05071">
            <w:pPr>
              <w:pStyle w:val="00Vorgabetext"/>
              <w:rPr>
                <w:lang w:val="de-DE" w:eastAsia="en-US"/>
              </w:rPr>
            </w:pPr>
            <w:r>
              <w:rPr>
                <w:b/>
                <w:lang w:val="de-DE" w:eastAsia="en-US"/>
              </w:rPr>
              <w:t>BüG Art. 31 Minderjährige Kinder</w:t>
            </w:r>
          </w:p>
          <w:p w:rsidR="00A05071" w:rsidRDefault="00A05071" w:rsidP="00A05071">
            <w:pPr>
              <w:pStyle w:val="00Vorgabetext"/>
              <w:rPr>
                <w:lang w:val="de-DE" w:eastAsia="en-US"/>
              </w:rPr>
            </w:pPr>
            <w:r>
              <w:rPr>
                <w:szCs w:val="13"/>
                <w:vertAlign w:val="superscript"/>
                <w:lang w:val="de-DE" w:eastAsia="en-US"/>
              </w:rPr>
              <w:t>1</w:t>
            </w:r>
            <w:r>
              <w:rPr>
                <w:lang w:val="de-DE" w:eastAsia="en-US"/>
              </w:rPr>
              <w:t xml:space="preserve"> Minderjährige Kinder können das Gesuch um Einbürgerung nur durch ihren gesetzlichen Vertreter einreichen.</w:t>
            </w:r>
          </w:p>
          <w:p w:rsidR="00A05071" w:rsidRDefault="00A05071" w:rsidP="00F8512E">
            <w:pPr>
              <w:pStyle w:val="00Vorgabetext"/>
              <w:spacing w:after="60"/>
              <w:rPr>
                <w:lang w:val="de-DE" w:eastAsia="en-US"/>
              </w:rPr>
            </w:pPr>
            <w:r>
              <w:rPr>
                <w:szCs w:val="13"/>
                <w:vertAlign w:val="superscript"/>
                <w:lang w:val="de-DE" w:eastAsia="en-US"/>
              </w:rPr>
              <w:t>2</w:t>
            </w:r>
            <w:r>
              <w:rPr>
                <w:lang w:val="de-DE" w:eastAsia="en-US"/>
              </w:rPr>
              <w:t xml:space="preserve"> Ab dem Alter von 16 Jahren haben minderjährige Kinder zudem ihren eigenen Willen auf Erwerb des Schweizer Bürgerrechts schriftlich zu erklären.</w:t>
            </w:r>
          </w:p>
          <w:p w:rsidR="00A05071" w:rsidRDefault="00A05071" w:rsidP="00A05071">
            <w:pPr>
              <w:pStyle w:val="00Vorgabetext"/>
              <w:rPr>
                <w:lang w:val="de-DE" w:eastAsia="en-US"/>
              </w:rPr>
            </w:pPr>
            <w:r>
              <w:rPr>
                <w:b/>
                <w:lang w:val="de-DE" w:eastAsia="en-US"/>
              </w:rPr>
              <w:lastRenderedPageBreak/>
              <w:t>BüG Art. 32 Volljährigkeit</w:t>
            </w:r>
          </w:p>
          <w:p w:rsidR="00A05071" w:rsidRDefault="00A05071" w:rsidP="00A05071">
            <w:pPr>
              <w:pStyle w:val="00Vorgabetext"/>
              <w:spacing w:after="120"/>
              <w:rPr>
                <w:b/>
                <w:lang w:val="de-DE" w:eastAsia="en-US"/>
              </w:rPr>
            </w:pPr>
            <w:r>
              <w:rPr>
                <w:lang w:val="de-DE" w:eastAsia="en-US"/>
              </w:rPr>
              <w:t>Volljährigkeit und Minderjährigkeit im Sinne dieses Gesetzes richten sich nach Artikel 14 des Zivilgesetzbuches.</w:t>
            </w:r>
          </w:p>
        </w:tc>
      </w:tr>
      <w:tr w:rsidR="00967EC9" w:rsidRPr="005744BF" w:rsidTr="00C15551">
        <w:tc>
          <w:tcPr>
            <w:tcW w:w="7158" w:type="dxa"/>
            <w:tcBorders>
              <w:top w:val="single" w:sz="4" w:space="0" w:color="auto"/>
              <w:left w:val="nil"/>
              <w:bottom w:val="single" w:sz="4" w:space="0" w:color="auto"/>
              <w:right w:val="nil"/>
            </w:tcBorders>
          </w:tcPr>
          <w:p w:rsidR="00967EC9" w:rsidRDefault="00967EC9" w:rsidP="00967EC9">
            <w:pPr>
              <w:widowControl w:val="0"/>
              <w:tabs>
                <w:tab w:val="clear" w:pos="397"/>
                <w:tab w:val="left" w:pos="432"/>
              </w:tabs>
              <w:autoSpaceDE w:val="0"/>
              <w:autoSpaceDN w:val="0"/>
              <w:adjustRightInd w:val="0"/>
              <w:ind w:right="-198"/>
              <w:rPr>
                <w:b/>
              </w:rPr>
            </w:pPr>
            <w:r>
              <w:rPr>
                <w:b/>
              </w:rPr>
              <w:lastRenderedPageBreak/>
              <w:t>§ 13.</w:t>
            </w:r>
            <w:r w:rsidRPr="00B03996">
              <w:rPr>
                <w:b/>
              </w:rPr>
              <w:t xml:space="preserve"> </w:t>
            </w:r>
            <w:r w:rsidRPr="006048FE">
              <w:rPr>
                <w:rFonts w:cs="Arial"/>
                <w:b/>
                <w:bCs/>
              </w:rPr>
              <w:t>Gesuchsunterlagen</w:t>
            </w:r>
          </w:p>
          <w:p w:rsidR="00967EC9" w:rsidRPr="007E7128" w:rsidRDefault="00967EC9" w:rsidP="00967EC9">
            <w:pPr>
              <w:pStyle w:val="00Vorgabetext"/>
            </w:pPr>
            <w:r w:rsidRPr="007E7128">
              <w:rPr>
                <w:vertAlign w:val="superscript"/>
              </w:rPr>
              <w:t>1</w:t>
            </w:r>
            <w:r w:rsidRPr="007E7128">
              <w:t xml:space="preserve"> Die Be</w:t>
            </w:r>
            <w:r>
              <w:t xml:space="preserve">werberin oder der Bewerber füllt </w:t>
            </w:r>
            <w:r w:rsidRPr="007E7128">
              <w:t xml:space="preserve">das </w:t>
            </w:r>
            <w:r>
              <w:t xml:space="preserve">Gesuch </w:t>
            </w:r>
            <w:r w:rsidRPr="007E7128">
              <w:t>des Bundes u</w:t>
            </w:r>
            <w:r>
              <w:t>m</w:t>
            </w:r>
            <w:r w:rsidRPr="007E7128">
              <w:t xml:space="preserve"> Erteilung der eidgenössischen Ein</w:t>
            </w:r>
            <w:r>
              <w:t>b</w:t>
            </w:r>
            <w:r w:rsidRPr="007E7128">
              <w:t>ür</w:t>
            </w:r>
            <w:r>
              <w:t>gerungsbewilligung</w:t>
            </w:r>
            <w:r w:rsidRPr="007E7128">
              <w:t xml:space="preserve"> a</w:t>
            </w:r>
            <w:r>
              <w:t>us</w:t>
            </w:r>
            <w:r w:rsidRPr="007E7128">
              <w:t xml:space="preserve">. </w:t>
            </w:r>
            <w:r>
              <w:rPr>
                <w:rFonts w:cs="Arial"/>
              </w:rPr>
              <w:t>Dieses gilt zugleich als Gesuch um Aufnahme in das Kan</w:t>
            </w:r>
            <w:r w:rsidRPr="00F012C6">
              <w:rPr>
                <w:rFonts w:cs="Arial"/>
              </w:rPr>
              <w:t>tons- und Gemeindebürgerrecht.</w:t>
            </w:r>
          </w:p>
          <w:p w:rsidR="00967EC9" w:rsidRDefault="00967EC9" w:rsidP="00967EC9">
            <w:pPr>
              <w:pStyle w:val="00Vorgabetext"/>
              <w:tabs>
                <w:tab w:val="left" w:pos="540"/>
              </w:tabs>
              <w:rPr>
                <w:rFonts w:cs="Arial"/>
              </w:rPr>
            </w:pPr>
            <w:r w:rsidRPr="006048FE">
              <w:rPr>
                <w:rFonts w:asciiTheme="minorHAnsi" w:hAnsiTheme="minorHAnsi" w:cstheme="minorHAnsi"/>
                <w:vertAlign w:val="superscript"/>
              </w:rPr>
              <w:t>2</w:t>
            </w:r>
            <w:r w:rsidRPr="006048FE">
              <w:rPr>
                <w:rFonts w:asciiTheme="minorHAnsi" w:hAnsiTheme="minorHAnsi" w:cstheme="minorHAnsi"/>
              </w:rPr>
              <w:t xml:space="preserve"> </w:t>
            </w:r>
            <w:r w:rsidRPr="00F012C6">
              <w:rPr>
                <w:rFonts w:cs="Arial"/>
              </w:rPr>
              <w:t>Für jede vom Gesuch erfasste Person</w:t>
            </w:r>
            <w:r>
              <w:rPr>
                <w:rFonts w:cs="Arial"/>
              </w:rPr>
              <w:t xml:space="preserve"> sind folgende Unterlagen</w:t>
            </w:r>
            <w:r w:rsidRPr="00F012C6">
              <w:rPr>
                <w:rFonts w:cs="Arial"/>
              </w:rPr>
              <w:t xml:space="preserve"> bei</w:t>
            </w:r>
            <w:r>
              <w:rPr>
                <w:rFonts w:cs="Arial"/>
              </w:rPr>
              <w:t>zulegen</w:t>
            </w:r>
            <w:r w:rsidRPr="00F012C6">
              <w:rPr>
                <w:rFonts w:cs="Arial"/>
              </w:rPr>
              <w:t xml:space="preserve">: </w:t>
            </w:r>
          </w:p>
          <w:p w:rsidR="00967EC9" w:rsidRPr="00A266DD"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color w:val="000000"/>
                <w:lang w:eastAsia="en-US"/>
              </w:rPr>
            </w:pPr>
            <w:r>
              <w:rPr>
                <w:rFonts w:cs="Arial"/>
                <w:color w:val="000000"/>
                <w:lang w:eastAsia="en-US"/>
              </w:rPr>
              <w:t xml:space="preserve">a. </w:t>
            </w:r>
            <w:r>
              <w:rPr>
                <w:rFonts w:cs="Arial"/>
                <w:color w:val="000000"/>
                <w:lang w:eastAsia="en-US"/>
              </w:rPr>
              <w:tab/>
            </w:r>
            <w:r w:rsidRPr="00A266DD">
              <w:rPr>
                <w:rFonts w:cs="Arial"/>
                <w:color w:val="000000"/>
                <w:lang w:eastAsia="en-US"/>
              </w:rPr>
              <w:t>zum Nachweis des Personenstands</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 xml:space="preserve">1. </w:t>
            </w:r>
            <w:r w:rsidRPr="00A266DD">
              <w:rPr>
                <w:rFonts w:cs="Arial"/>
                <w:color w:val="000000"/>
                <w:lang w:eastAsia="en-US"/>
              </w:rPr>
              <w:tab/>
              <w:t>von le</w:t>
            </w:r>
            <w:r>
              <w:rPr>
                <w:rFonts w:cs="Arial"/>
                <w:color w:val="000000"/>
                <w:lang w:eastAsia="en-US"/>
              </w:rPr>
              <w:t xml:space="preserve">digen Personen ohne Nachkommen: </w:t>
            </w:r>
            <w:r w:rsidRPr="00A266DD">
              <w:rPr>
                <w:rFonts w:cs="Arial"/>
                <w:color w:val="000000"/>
                <w:lang w:eastAsia="en-US"/>
              </w:rPr>
              <w:t>Personenstandsausweis</w:t>
            </w:r>
            <w:r>
              <w:rPr>
                <w:rFonts w:cs="Arial"/>
                <w:color w:val="000000"/>
                <w:lang w:eastAsia="en-US"/>
              </w:rPr>
              <w:t>,</w:t>
            </w:r>
            <w:r w:rsidRPr="00A266DD">
              <w:rPr>
                <w:rFonts w:cs="Arial"/>
                <w:color w:val="000000"/>
                <w:lang w:eastAsia="en-US"/>
              </w:rPr>
              <w:t xml:space="preserve"> </w:t>
            </w:r>
          </w:p>
          <w:p w:rsidR="00967EC9" w:rsidRPr="00A266DD"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2.</w:t>
            </w:r>
            <w:r w:rsidRPr="00A266DD">
              <w:rPr>
                <w:rFonts w:cs="Arial"/>
                <w:color w:val="000000"/>
                <w:lang w:eastAsia="en-US"/>
              </w:rPr>
              <w:tab/>
              <w:t>vo</w:t>
            </w:r>
            <w:r>
              <w:rPr>
                <w:rFonts w:cs="Arial"/>
                <w:color w:val="000000"/>
                <w:lang w:eastAsia="en-US"/>
              </w:rPr>
              <w:t xml:space="preserve">n andern Personen: Familien- oder </w:t>
            </w:r>
            <w:r w:rsidRPr="00A266DD">
              <w:rPr>
                <w:rFonts w:cs="Arial"/>
                <w:color w:val="000000"/>
                <w:lang w:eastAsia="en-US"/>
              </w:rPr>
              <w:t>Partnerschaftsauswei</w:t>
            </w:r>
            <w:r>
              <w:rPr>
                <w:rFonts w:cs="Arial"/>
                <w:color w:val="000000"/>
                <w:lang w:eastAsia="en-US"/>
              </w:rPr>
              <w:t>s</w:t>
            </w:r>
            <w:r w:rsidRPr="00A266DD">
              <w:rPr>
                <w:rFonts w:cs="Arial"/>
                <w:color w:val="000000"/>
                <w:lang w:eastAsia="en-US"/>
              </w:rPr>
              <w:t xml:space="preserve">, </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601"/>
              </w:tabs>
              <w:autoSpaceDE w:val="0"/>
              <w:autoSpaceDN w:val="0"/>
              <w:adjustRightInd w:val="0"/>
              <w:spacing w:before="0"/>
              <w:ind w:left="601" w:hanging="284"/>
              <w:rPr>
                <w:rFonts w:cs="Arial"/>
                <w:color w:val="000000"/>
                <w:lang w:eastAsia="en-US"/>
              </w:rPr>
            </w:pPr>
            <w:r w:rsidRPr="00A266DD">
              <w:rPr>
                <w:rFonts w:cs="Arial"/>
                <w:color w:val="000000"/>
                <w:lang w:eastAsia="en-US"/>
              </w:rPr>
              <w:t>3.</w:t>
            </w:r>
            <w:r w:rsidRPr="00A266DD">
              <w:rPr>
                <w:rFonts w:cs="Arial"/>
                <w:color w:val="000000"/>
                <w:lang w:eastAsia="en-US"/>
              </w:rPr>
              <w:tab/>
              <w:t>von geschiedenen oder gerichtlich getrennten Personen, die mit ihren minderjährigen Kindern eingebürgert werden wollen: zusätzlich das Scheidungs- oder Trennungsurteil (Dispositiv) mit Rechtskraftbescheinigung,</w:t>
            </w:r>
          </w:p>
          <w:p w:rsidR="00967EC9" w:rsidRPr="00F012C6" w:rsidRDefault="00967EC9" w:rsidP="003D5D6E">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Pr>
                <w:rFonts w:cs="Arial"/>
              </w:rPr>
              <w:t xml:space="preserve">b. </w:t>
            </w:r>
            <w:r>
              <w:rPr>
                <w:rFonts w:cs="Arial"/>
              </w:rPr>
              <w:tab/>
            </w:r>
            <w:r w:rsidRPr="0027600D">
              <w:rPr>
                <w:rFonts w:cs="Arial"/>
                <w:color w:val="000000"/>
                <w:lang w:eastAsia="en-US"/>
              </w:rPr>
              <w:t>Wohnsitzzeugnisse</w:t>
            </w:r>
            <w:r>
              <w:rPr>
                <w:rFonts w:cs="Arial"/>
              </w:rPr>
              <w:t xml:space="preserve"> über die nach kantonalem </w:t>
            </w:r>
            <w:r w:rsidRPr="00F012C6">
              <w:rPr>
                <w:rFonts w:cs="Arial"/>
              </w:rPr>
              <w:t>und Bundesrecht geforderte Dauer,</w:t>
            </w:r>
          </w:p>
          <w:p w:rsidR="00967EC9" w:rsidRDefault="00967EC9" w:rsidP="003D5D6E">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Pr>
                <w:rFonts w:cs="Arial"/>
              </w:rPr>
              <w:t>c</w:t>
            </w:r>
            <w:r w:rsidRPr="00F012C6">
              <w:rPr>
                <w:rFonts w:cs="Arial"/>
              </w:rPr>
              <w:t xml:space="preserve">. </w:t>
            </w:r>
            <w:r w:rsidRPr="00F012C6">
              <w:rPr>
                <w:rFonts w:cs="Arial"/>
              </w:rPr>
              <w:tab/>
            </w:r>
            <w:r w:rsidRPr="0027600D">
              <w:rPr>
                <w:rFonts w:cs="Arial"/>
                <w:color w:val="000000"/>
                <w:lang w:eastAsia="en-US"/>
              </w:rPr>
              <w:t>Fotokopie</w:t>
            </w:r>
            <w:r>
              <w:rPr>
                <w:rFonts w:cs="Arial"/>
              </w:rPr>
              <w:t xml:space="preserve"> des Ausländerausweises und des ausländischen Passes,</w:t>
            </w:r>
          </w:p>
          <w:p w:rsidR="00967EC9" w:rsidRPr="00685464"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sidRPr="00685464">
              <w:rPr>
                <w:rFonts w:cs="Arial"/>
              </w:rPr>
              <w:t>d.</w:t>
            </w:r>
            <w:r w:rsidRPr="00685464">
              <w:rPr>
                <w:rFonts w:cs="Arial"/>
              </w:rPr>
              <w:tab/>
            </w:r>
            <w:r w:rsidRPr="0027600D">
              <w:rPr>
                <w:rFonts w:cs="Arial"/>
                <w:color w:val="000000"/>
                <w:lang w:eastAsia="en-US"/>
              </w:rPr>
              <w:t>Erklärung</w:t>
            </w:r>
            <w:r w:rsidRPr="00685464">
              <w:rPr>
                <w:rFonts w:cs="Arial"/>
              </w:rPr>
              <w:t xml:space="preserve"> betreffend Erfüllung der Einbürgerungsvoraussetzungen und Vollmacht, </w:t>
            </w:r>
          </w:p>
          <w:p w:rsidR="00967EC9" w:rsidRPr="00F012C6"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t>e</w:t>
            </w:r>
            <w:r w:rsidRPr="00F012C6">
              <w:t xml:space="preserve">. </w:t>
            </w:r>
            <w:r w:rsidRPr="00F012C6">
              <w:tab/>
            </w:r>
            <w:r w:rsidRPr="0027600D">
              <w:rPr>
                <w:rFonts w:cs="Arial"/>
                <w:color w:val="000000"/>
                <w:lang w:eastAsia="en-US"/>
              </w:rPr>
              <w:t>Lebenslauf</w:t>
            </w:r>
            <w:r w:rsidRPr="00F012C6">
              <w:rPr>
                <w:rFonts w:cs="Arial"/>
              </w:rPr>
              <w:t>,</w:t>
            </w:r>
          </w:p>
          <w:p w:rsidR="00967EC9" w:rsidRPr="00F012C6"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f</w:t>
            </w:r>
            <w:r w:rsidRPr="00F012C6">
              <w:rPr>
                <w:rFonts w:cs="Arial"/>
              </w:rPr>
              <w:t xml:space="preserve">. </w:t>
            </w:r>
            <w:r w:rsidRPr="00F012C6">
              <w:rPr>
                <w:rFonts w:cs="Arial"/>
              </w:rPr>
              <w:tab/>
            </w:r>
            <w:r w:rsidRPr="009A503D">
              <w:rPr>
                <w:rFonts w:cs="Arial"/>
              </w:rPr>
              <w:t>Auszug aus dem Betreibungsregister fü</w:t>
            </w:r>
            <w:r>
              <w:rPr>
                <w:rFonts w:cs="Arial"/>
              </w:rPr>
              <w:t>r den Nachweis gemäss § </w:t>
            </w:r>
            <w:r w:rsidRPr="009A503D">
              <w:rPr>
                <w:rFonts w:cs="Arial"/>
              </w:rPr>
              <w:t>7 lit.</w:t>
            </w:r>
            <w:r>
              <w:rPr>
                <w:rFonts w:cs="Arial"/>
              </w:rPr>
              <w:t> </w:t>
            </w:r>
            <w:r w:rsidRPr="009A503D">
              <w:rPr>
                <w:rFonts w:cs="Arial"/>
              </w:rPr>
              <w:t>a</w:t>
            </w:r>
            <w:r>
              <w:rPr>
                <w:rFonts w:cs="Arial"/>
              </w:rPr>
              <w:t xml:space="preserve"> für Personen, die das 16. Altersjahr vollendet haben,</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g.</w:t>
            </w:r>
            <w:r>
              <w:rPr>
                <w:rFonts w:cs="Arial"/>
              </w:rPr>
              <w:tab/>
            </w:r>
            <w:r w:rsidRPr="0027600D">
              <w:rPr>
                <w:rFonts w:cs="Arial"/>
                <w:color w:val="000000"/>
                <w:lang w:eastAsia="en-US"/>
              </w:rPr>
              <w:t>Bescheinigung</w:t>
            </w:r>
            <w:r>
              <w:rPr>
                <w:rFonts w:cs="Arial"/>
              </w:rPr>
              <w:t xml:space="preserve"> des Gemeindesteueramtes für den Nachweis gemäss § 7 lit. b, </w:t>
            </w:r>
          </w:p>
          <w:p w:rsidR="00967EC9"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7" w:hanging="317"/>
              <w:rPr>
                <w:rFonts w:cs="Arial"/>
              </w:rPr>
            </w:pPr>
            <w:r>
              <w:rPr>
                <w:rFonts w:cs="Arial"/>
              </w:rPr>
              <w:t>h.</w:t>
            </w:r>
            <w:r>
              <w:rPr>
                <w:rFonts w:cs="Arial"/>
              </w:rPr>
              <w:tab/>
            </w:r>
            <w:r>
              <w:rPr>
                <w:rFonts w:cs="Arial"/>
                <w:color w:val="000000"/>
                <w:lang w:eastAsia="en-US"/>
              </w:rPr>
              <w:t>Bescheinigung</w:t>
            </w:r>
            <w:r>
              <w:rPr>
                <w:rFonts w:cs="Arial"/>
              </w:rPr>
              <w:t xml:space="preserve"> über die Teilnahme am Wirtschaftsleben oder am Erwerb von Bildung,</w:t>
            </w:r>
          </w:p>
          <w:p w:rsidR="00967EC9" w:rsidRPr="005C2CA3" w:rsidRDefault="00967EC9" w:rsidP="00967EC9">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after="120"/>
              <w:ind w:left="318" w:hanging="318"/>
              <w:rPr>
                <w:rFonts w:cs="Arial"/>
              </w:rPr>
            </w:pPr>
            <w:r>
              <w:rPr>
                <w:rFonts w:cs="Arial"/>
              </w:rPr>
              <w:t>i.</w:t>
            </w:r>
            <w:r>
              <w:rPr>
                <w:rFonts w:cs="Arial"/>
              </w:rPr>
              <w:tab/>
            </w:r>
            <w:r w:rsidRPr="00104DF2">
              <w:rPr>
                <w:rFonts w:cs="Arial"/>
                <w:color w:val="000000"/>
                <w:lang w:eastAsia="en-US"/>
              </w:rPr>
              <w:t>Bescheinigung</w:t>
            </w:r>
            <w:r w:rsidRPr="00104DF2">
              <w:rPr>
                <w:rFonts w:cs="Arial"/>
              </w:rPr>
              <w:t xml:space="preserve"> darüber, </w:t>
            </w:r>
            <w:r>
              <w:rPr>
                <w:rFonts w:cs="Arial"/>
              </w:rPr>
              <w:t>dass</w:t>
            </w:r>
            <w:r w:rsidRPr="00104DF2">
              <w:rPr>
                <w:rFonts w:cs="Arial"/>
              </w:rPr>
              <w:t xml:space="preserve"> in den 3 Jahren vor Einreichung des Gesuchs keine Sozialhilfe bezogen wurde.</w:t>
            </w:r>
            <w:r>
              <w:rPr>
                <w:rFonts w:cs="Arial"/>
              </w:rPr>
              <w:t xml:space="preserve"> </w:t>
            </w:r>
          </w:p>
        </w:tc>
        <w:tc>
          <w:tcPr>
            <w:tcW w:w="7159" w:type="dxa"/>
            <w:tcBorders>
              <w:top w:val="single" w:sz="4" w:space="0" w:color="auto"/>
              <w:left w:val="nil"/>
              <w:bottom w:val="single" w:sz="4" w:space="0" w:color="auto"/>
              <w:right w:val="nil"/>
            </w:tcBorders>
          </w:tcPr>
          <w:p w:rsidR="00967EC9" w:rsidRDefault="00967EC9" w:rsidP="00967EC9">
            <w:pPr>
              <w:pStyle w:val="00Vorgabetext"/>
              <w:rPr>
                <w:b/>
                <w:szCs w:val="18"/>
                <w:lang w:val="de-DE" w:eastAsia="en-US"/>
              </w:rPr>
            </w:pPr>
            <w:r>
              <w:rPr>
                <w:b/>
                <w:szCs w:val="18"/>
                <w:lang w:val="de-DE" w:eastAsia="en-US"/>
              </w:rPr>
              <w:t>BüV Art. 21 Mitwirkungspflicht</w:t>
            </w:r>
          </w:p>
          <w:p w:rsidR="00967EC9" w:rsidRDefault="00967EC9" w:rsidP="00967EC9">
            <w:pPr>
              <w:pStyle w:val="00Vorgabetext"/>
              <w:rPr>
                <w:szCs w:val="18"/>
                <w:lang w:val="de-DE" w:eastAsia="en-US"/>
              </w:rPr>
            </w:pPr>
            <w:r>
              <w:rPr>
                <w:szCs w:val="18"/>
                <w:lang w:val="de-DE" w:eastAsia="en-US"/>
              </w:rPr>
              <w:t>Die Parteien sind verpflichtet, an der Feststellung des für die Anwendung des BüG massgebenden Sachverhaltes mitzuwirken. Sie müssen insbesondere:</w:t>
            </w:r>
          </w:p>
          <w:p w:rsidR="00967EC9" w:rsidRDefault="00967EC9" w:rsidP="00967EC9">
            <w:pPr>
              <w:pStyle w:val="00Vorgabetext"/>
              <w:numPr>
                <w:ilvl w:val="0"/>
                <w:numId w:val="39"/>
              </w:numPr>
              <w:tabs>
                <w:tab w:val="clear" w:pos="397"/>
                <w:tab w:val="clear" w:pos="794"/>
                <w:tab w:val="clear" w:pos="1191"/>
                <w:tab w:val="left" w:pos="573"/>
              </w:tabs>
              <w:spacing w:before="0"/>
              <w:ind w:left="572" w:hanging="357"/>
              <w:rPr>
                <w:szCs w:val="18"/>
                <w:lang w:val="de-DE" w:eastAsia="en-US"/>
              </w:rPr>
            </w:pPr>
            <w:r>
              <w:rPr>
                <w:szCs w:val="18"/>
                <w:lang w:val="de-DE" w:eastAsia="en-US"/>
              </w:rPr>
              <w:t>zutreffende und vollständige Angaben über die für die Einbürgerung wesentlichen Tatsachen machen;</w:t>
            </w:r>
          </w:p>
          <w:p w:rsidR="00967EC9" w:rsidRDefault="00967EC9" w:rsidP="00967EC9">
            <w:pPr>
              <w:pStyle w:val="00Vorgabetext"/>
              <w:numPr>
                <w:ilvl w:val="0"/>
                <w:numId w:val="39"/>
              </w:numPr>
              <w:tabs>
                <w:tab w:val="clear" w:pos="397"/>
                <w:tab w:val="clear" w:pos="794"/>
                <w:tab w:val="clear" w:pos="1191"/>
                <w:tab w:val="left" w:pos="573"/>
              </w:tabs>
              <w:spacing w:before="0"/>
              <w:ind w:left="572" w:hanging="357"/>
              <w:rPr>
                <w:szCs w:val="18"/>
                <w:lang w:val="de-DE" w:eastAsia="en-US"/>
              </w:rPr>
            </w:pPr>
            <w:r>
              <w:rPr>
                <w:szCs w:val="18"/>
                <w:lang w:val="de-DE" w:eastAsia="en-US"/>
              </w:rPr>
              <w:t>eine nachträgliche Änderung der Verhältnisse, von denen sie wissen müssen, dass sie einer Einbürgerung entgegenstehen, der zuständigen Behörde unverzüglich mitteilen;</w:t>
            </w:r>
          </w:p>
          <w:p w:rsidR="00967EC9" w:rsidRPr="00363D39" w:rsidRDefault="00967EC9" w:rsidP="00967EC9">
            <w:pPr>
              <w:pStyle w:val="00Vorgabetext"/>
              <w:numPr>
                <w:ilvl w:val="0"/>
                <w:numId w:val="39"/>
              </w:numPr>
              <w:tabs>
                <w:tab w:val="clear" w:pos="397"/>
                <w:tab w:val="clear" w:pos="794"/>
                <w:tab w:val="clear" w:pos="1191"/>
                <w:tab w:val="left" w:pos="573"/>
              </w:tabs>
              <w:spacing w:before="0"/>
              <w:ind w:left="572" w:hanging="357"/>
              <w:rPr>
                <w:szCs w:val="18"/>
                <w:lang w:val="de-DE" w:eastAsia="en-US"/>
              </w:rPr>
            </w:pPr>
            <w:r w:rsidRPr="00363D39">
              <w:rPr>
                <w:szCs w:val="18"/>
                <w:lang w:val="de-DE" w:eastAsia="en-US"/>
              </w:rPr>
              <w:t>bei einem Nichtigkeitsverfahren zutreffende und vollständige Angaben über die für die Einbürgerung wesentlichen Tatsachen machen.</w:t>
            </w:r>
          </w:p>
          <w:p w:rsidR="00967EC9" w:rsidRDefault="00967EC9" w:rsidP="00967EC9">
            <w:pPr>
              <w:pStyle w:val="00Vorgabetext"/>
              <w:rPr>
                <w:b/>
                <w:lang w:val="de-DE" w:eastAsia="en-US"/>
              </w:rPr>
            </w:pPr>
          </w:p>
        </w:tc>
      </w:tr>
      <w:tr w:rsidR="00967EC9" w:rsidRPr="005744BF" w:rsidTr="00C15551">
        <w:tc>
          <w:tcPr>
            <w:tcW w:w="7158" w:type="dxa"/>
            <w:tcBorders>
              <w:top w:val="single" w:sz="4" w:space="0" w:color="auto"/>
              <w:left w:val="nil"/>
              <w:bottom w:val="single" w:sz="4" w:space="0" w:color="auto"/>
              <w:right w:val="nil"/>
            </w:tcBorders>
          </w:tcPr>
          <w:p w:rsidR="00967EC9" w:rsidRDefault="00967EC9" w:rsidP="00967EC9">
            <w:pPr>
              <w:widowControl w:val="0"/>
              <w:tabs>
                <w:tab w:val="clear" w:pos="397"/>
                <w:tab w:val="left" w:pos="432"/>
              </w:tabs>
              <w:autoSpaceDE w:val="0"/>
              <w:autoSpaceDN w:val="0"/>
              <w:adjustRightInd w:val="0"/>
              <w:ind w:right="-198"/>
              <w:rPr>
                <w:b/>
              </w:rPr>
            </w:pPr>
            <w:r>
              <w:rPr>
                <w:b/>
              </w:rPr>
              <w:t xml:space="preserve">§ 14. </w:t>
            </w:r>
            <w:r w:rsidRPr="006048FE">
              <w:rPr>
                <w:rFonts w:cs="Arial"/>
                <w:b/>
                <w:bCs/>
              </w:rPr>
              <w:t>Verlegung</w:t>
            </w:r>
            <w:r>
              <w:rPr>
                <w:b/>
              </w:rPr>
              <w:t xml:space="preserve"> des Aufenthaltsorts während des </w:t>
            </w:r>
            <w:r w:rsidRPr="00385A8A">
              <w:rPr>
                <w:b/>
              </w:rPr>
              <w:t>Verfahrens</w:t>
            </w:r>
          </w:p>
          <w:p w:rsidR="00967EC9" w:rsidRDefault="00967EC9" w:rsidP="00967EC9">
            <w:pPr>
              <w:pStyle w:val="00Vorgabetext"/>
              <w:rPr>
                <w:rFonts w:cs="Arial"/>
              </w:rPr>
            </w:pPr>
            <w:r w:rsidRPr="004005D0">
              <w:rPr>
                <w:rFonts w:cs="Arial"/>
                <w:vertAlign w:val="superscript"/>
              </w:rPr>
              <w:t>1</w:t>
            </w:r>
            <w:r>
              <w:rPr>
                <w:rFonts w:cs="Arial"/>
              </w:rPr>
              <w:t xml:space="preserve"> Die Gemeinde, bei der ein Einbürgerungsgesuch hängig ist, bleibt für die Behandlung des Gesuchs zuständig, wenn die Bewerberin oder der Bewerber während des Verfahrens in eine andere Gemeinde des Kantons </w:t>
            </w:r>
            <w:r w:rsidRPr="006C2378">
              <w:rPr>
                <w:rFonts w:cs="Arial"/>
              </w:rPr>
              <w:t>umzieht</w:t>
            </w:r>
            <w:r>
              <w:rPr>
                <w:rFonts w:cs="Arial"/>
              </w:rPr>
              <w:t xml:space="preserve">. </w:t>
            </w:r>
          </w:p>
          <w:p w:rsidR="00F8512E" w:rsidRDefault="00F8512E" w:rsidP="00967EC9">
            <w:pPr>
              <w:pStyle w:val="00Vorgabetext"/>
              <w:rPr>
                <w:rFonts w:cs="Arial"/>
              </w:rPr>
            </w:pPr>
          </w:p>
          <w:p w:rsidR="00967EC9" w:rsidRPr="006F2DA6" w:rsidRDefault="00967EC9" w:rsidP="00967EC9">
            <w:pPr>
              <w:pStyle w:val="00Vorgabetext"/>
              <w:rPr>
                <w:rFonts w:cs="Arial"/>
              </w:rPr>
            </w:pPr>
            <w:r w:rsidRPr="00A03E3B">
              <w:rPr>
                <w:rFonts w:cs="Arial"/>
                <w:vertAlign w:val="superscript"/>
              </w:rPr>
              <w:lastRenderedPageBreak/>
              <w:t>2</w:t>
            </w:r>
            <w:r>
              <w:rPr>
                <w:rFonts w:cs="Arial"/>
              </w:rPr>
              <w:t xml:space="preserve"> Zieht die Bewerberin oder der Bewerber während des Verfahrens in einen anderen Kanton um, bleibt der Kanton Zürich für die Erteilung des Kantonsbürgerrechts zuständig, wenn die Zusicherung des Gemeindebürgerrechts vorliegt. In den übrigen Fällen wird das Gesuch gegenstandlos.</w:t>
            </w:r>
          </w:p>
        </w:tc>
        <w:tc>
          <w:tcPr>
            <w:tcW w:w="7159" w:type="dxa"/>
            <w:tcBorders>
              <w:top w:val="single" w:sz="4" w:space="0" w:color="auto"/>
              <w:left w:val="nil"/>
              <w:bottom w:val="single" w:sz="4" w:space="0" w:color="auto"/>
              <w:right w:val="nil"/>
            </w:tcBorders>
          </w:tcPr>
          <w:p w:rsidR="00967EC9" w:rsidRDefault="00967EC9" w:rsidP="00967EC9">
            <w:pPr>
              <w:pStyle w:val="00Vorgabetext"/>
              <w:spacing w:after="120"/>
              <w:rPr>
                <w:b/>
                <w:lang w:val="de-DE" w:eastAsia="en-US"/>
              </w:rPr>
            </w:pPr>
            <w:r>
              <w:rPr>
                <w:b/>
                <w:lang w:val="de-DE" w:eastAsia="en-US"/>
              </w:rPr>
              <w:lastRenderedPageBreak/>
              <w:t>BüG Art. 18 Kantonale und kommunale Aufenthaltsdauer</w:t>
            </w:r>
          </w:p>
          <w:p w:rsidR="00967EC9" w:rsidRDefault="00967EC9" w:rsidP="00967EC9">
            <w:pPr>
              <w:pStyle w:val="00Vorgabetext"/>
              <w:spacing w:after="120"/>
              <w:rPr>
                <w:b/>
                <w:lang w:val="de-DE" w:eastAsia="en-US"/>
              </w:rPr>
            </w:pPr>
            <w:r>
              <w:rPr>
                <w:vertAlign w:val="superscript"/>
                <w:lang w:val="de-DE" w:eastAsia="en-US"/>
              </w:rPr>
              <w:t>2</w:t>
            </w:r>
            <w:r>
              <w:rPr>
                <w:lang w:val="de-DE" w:eastAsia="en-US"/>
              </w:rPr>
              <w:t xml:space="preserve"> Der Kanton und die Gemeinde, in denen ein Einbürgerungsgesuch gestellt worden ist, bleiben bei einem Wegzug in eine andere Gemeinde oder einen anderen Kanton auch dann zuständig, wenn sie die Einbürgerungsvoraussetzungen gemäss den Artikeln 11 und 12 abschliessend geprüft haben.</w:t>
            </w:r>
          </w:p>
          <w:p w:rsidR="00967EC9" w:rsidRDefault="00967EC9" w:rsidP="00F8512E">
            <w:pPr>
              <w:pStyle w:val="00Vorgabetext"/>
              <w:spacing w:before="240" w:after="120"/>
              <w:rPr>
                <w:b/>
                <w:lang w:val="de-DE" w:eastAsia="en-US"/>
              </w:rPr>
            </w:pPr>
            <w:r>
              <w:rPr>
                <w:b/>
                <w:lang w:val="de-DE" w:eastAsia="en-US"/>
              </w:rPr>
              <w:lastRenderedPageBreak/>
              <w:t>BüV Art. 12 Zuständigkeit</w:t>
            </w:r>
          </w:p>
          <w:p w:rsidR="00967EC9" w:rsidRDefault="00967EC9" w:rsidP="00967EC9">
            <w:pPr>
              <w:pStyle w:val="00Vorgabetext"/>
              <w:spacing w:after="120"/>
              <w:rPr>
                <w:lang w:val="de-DE" w:eastAsia="en-US"/>
              </w:rPr>
            </w:pPr>
            <w:r>
              <w:rPr>
                <w:szCs w:val="18"/>
                <w:lang w:val="de-DE" w:eastAsia="en-US"/>
              </w:rPr>
              <w:t>Zieht die Bewerberin oder der Bewerber während des Verfahrens in eine andere Gemeinde oder in einen anderen Kanton um, so bleibt die vom Kanton bezeichnete Behörde zuständig, wenn sie die zur Zusicherung nach Artikel 13 Absatz 2 BüG notwendigen Abklärungen abgeschlossen hat.</w:t>
            </w:r>
          </w:p>
        </w:tc>
      </w:tr>
      <w:tr w:rsidR="00967EC9" w:rsidRPr="009628D3" w:rsidTr="00C15551">
        <w:tc>
          <w:tcPr>
            <w:tcW w:w="7158" w:type="dxa"/>
            <w:tcBorders>
              <w:top w:val="single" w:sz="4" w:space="0" w:color="auto"/>
              <w:left w:val="nil"/>
              <w:bottom w:val="single" w:sz="4" w:space="0" w:color="auto"/>
              <w:right w:val="nil"/>
            </w:tcBorders>
          </w:tcPr>
          <w:p w:rsidR="00967EC9" w:rsidRDefault="00967EC9" w:rsidP="00967EC9">
            <w:pPr>
              <w:widowControl w:val="0"/>
              <w:tabs>
                <w:tab w:val="clear" w:pos="397"/>
                <w:tab w:val="left" w:pos="432"/>
              </w:tabs>
              <w:autoSpaceDE w:val="0"/>
              <w:autoSpaceDN w:val="0"/>
              <w:adjustRightInd w:val="0"/>
              <w:ind w:right="-198"/>
              <w:rPr>
                <w:b/>
              </w:rPr>
            </w:pPr>
            <w:r w:rsidRPr="00AF6B37">
              <w:rPr>
                <w:b/>
              </w:rPr>
              <w:lastRenderedPageBreak/>
              <w:t xml:space="preserve">§ </w:t>
            </w:r>
            <w:r>
              <w:rPr>
                <w:b/>
              </w:rPr>
              <w:t xml:space="preserve">15. </w:t>
            </w:r>
            <w:r w:rsidRPr="006048FE">
              <w:rPr>
                <w:rFonts w:cs="Arial"/>
                <w:b/>
                <w:bCs/>
              </w:rPr>
              <w:t>Prüfung</w:t>
            </w:r>
            <w:r w:rsidRPr="00AF6B37">
              <w:rPr>
                <w:b/>
              </w:rPr>
              <w:t xml:space="preserve"> der Voraussetzungen </w:t>
            </w:r>
            <w:r>
              <w:rPr>
                <w:b/>
              </w:rPr>
              <w:t xml:space="preserve"> </w:t>
            </w:r>
            <w:r w:rsidRPr="00AF6B37">
              <w:rPr>
                <w:b/>
              </w:rPr>
              <w:t>a. Direktion</w:t>
            </w:r>
          </w:p>
          <w:p w:rsidR="00967EC9" w:rsidRDefault="00967EC9" w:rsidP="00967EC9">
            <w:pPr>
              <w:pStyle w:val="00Vorgabetext"/>
              <w:rPr>
                <w:rFonts w:cs="Arial"/>
                <w:color w:val="000000"/>
                <w:lang w:eastAsia="en-US"/>
              </w:rPr>
            </w:pPr>
            <w:r w:rsidRPr="005774FF">
              <w:rPr>
                <w:rFonts w:cs="Arial"/>
                <w:color w:val="000000"/>
                <w:vertAlign w:val="superscript"/>
                <w:lang w:eastAsia="en-US"/>
              </w:rPr>
              <w:t>1</w:t>
            </w:r>
            <w:r w:rsidRPr="006048FE">
              <w:rPr>
                <w:rFonts w:cs="Arial"/>
                <w:color w:val="000000"/>
                <w:lang w:eastAsia="en-US"/>
              </w:rPr>
              <w:t xml:space="preserve"> </w:t>
            </w:r>
            <w:r w:rsidRPr="004D302E">
              <w:rPr>
                <w:rFonts w:cs="Arial"/>
                <w:color w:val="000000"/>
                <w:lang w:eastAsia="en-US"/>
              </w:rPr>
              <w:t>Die Direktion der Justiz und des Innern prüft</w:t>
            </w:r>
            <w:r>
              <w:rPr>
                <w:rFonts w:cs="Arial"/>
                <w:color w:val="000000"/>
                <w:lang w:eastAsia="en-US"/>
              </w:rPr>
              <w:t xml:space="preserve"> nach der Einreichung des Gesuchs</w:t>
            </w:r>
            <w:r w:rsidRPr="004D302E">
              <w:rPr>
                <w:rFonts w:cs="Arial"/>
                <w:color w:val="000000"/>
                <w:lang w:eastAsia="en-US"/>
              </w:rPr>
              <w:t>, ob die</w:t>
            </w:r>
            <w:r>
              <w:rPr>
                <w:rFonts w:cs="Arial"/>
                <w:color w:val="000000"/>
                <w:lang w:eastAsia="en-US"/>
              </w:rPr>
              <w:t xml:space="preserve"> Bewerberin oder der Bewerber</w:t>
            </w:r>
          </w:p>
          <w:p w:rsidR="00967EC9" w:rsidRDefault="00967EC9" w:rsidP="00967EC9">
            <w:pPr>
              <w:pStyle w:val="00Vorgabetext"/>
              <w:tabs>
                <w:tab w:val="clear" w:pos="397"/>
                <w:tab w:val="left" w:pos="317"/>
              </w:tabs>
              <w:ind w:left="317" w:hanging="317"/>
              <w:rPr>
                <w:rFonts w:cs="Arial"/>
                <w:color w:val="000000"/>
                <w:lang w:eastAsia="en-US"/>
              </w:rPr>
            </w:pPr>
            <w:r>
              <w:rPr>
                <w:rFonts w:cs="Arial"/>
                <w:color w:val="000000"/>
                <w:lang w:eastAsia="en-US"/>
              </w:rPr>
              <w:t xml:space="preserve">a. </w:t>
            </w:r>
            <w:r>
              <w:rPr>
                <w:rFonts w:cs="Arial"/>
                <w:color w:val="000000"/>
                <w:lang w:eastAsia="en-US"/>
              </w:rPr>
              <w:tab/>
              <w:t>die Niederlassungsbewilligung C besitzt,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 xml:space="preserve">b. </w:t>
            </w:r>
            <w:r>
              <w:rPr>
                <w:rFonts w:cs="Arial"/>
                <w:color w:val="000000"/>
                <w:lang w:eastAsia="en-US"/>
              </w:rPr>
              <w:tab/>
              <w:t>die Aufenthaltserfordernisse des Bundes erfüllt,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c.</w:t>
            </w:r>
            <w:r>
              <w:rPr>
                <w:rFonts w:cs="Arial"/>
                <w:color w:val="000000"/>
                <w:lang w:eastAsia="en-US"/>
              </w:rPr>
              <w:tab/>
              <w:t>die Aufenthaltserfordernisse des Kantons erfüllt,</w:t>
            </w:r>
          </w:p>
          <w:p w:rsidR="00967EC9" w:rsidRDefault="00967EC9" w:rsidP="00967EC9">
            <w:pPr>
              <w:pStyle w:val="00Vorgabetext"/>
              <w:tabs>
                <w:tab w:val="clear" w:pos="397"/>
                <w:tab w:val="left" w:pos="317"/>
              </w:tabs>
              <w:spacing w:before="60"/>
              <w:ind w:left="318" w:hanging="318"/>
              <w:rPr>
                <w:rFonts w:cs="Arial"/>
                <w:color w:val="000000"/>
                <w:lang w:eastAsia="en-US"/>
              </w:rPr>
            </w:pPr>
            <w:r>
              <w:rPr>
                <w:rFonts w:cs="Arial"/>
                <w:color w:val="000000"/>
                <w:lang w:eastAsia="en-US"/>
              </w:rPr>
              <w:t>d.</w:t>
            </w:r>
            <w:r>
              <w:rPr>
                <w:rFonts w:cs="Arial"/>
                <w:color w:val="000000"/>
                <w:lang w:eastAsia="en-US"/>
              </w:rPr>
              <w:tab/>
              <w:t>die Strafrechtsordnung beachtet,</w:t>
            </w:r>
          </w:p>
          <w:p w:rsidR="00967EC9" w:rsidRDefault="00967EC9" w:rsidP="00967EC9">
            <w:pPr>
              <w:pStyle w:val="00Vorgabetext"/>
              <w:tabs>
                <w:tab w:val="clear" w:pos="397"/>
                <w:tab w:val="left" w:pos="317"/>
              </w:tabs>
              <w:spacing w:before="60" w:after="120"/>
              <w:ind w:left="318" w:hanging="318"/>
              <w:rPr>
                <w:rFonts w:cs="Arial"/>
                <w:color w:val="000000"/>
                <w:lang w:eastAsia="en-US"/>
              </w:rPr>
            </w:pPr>
            <w:r>
              <w:rPr>
                <w:rFonts w:cs="Arial"/>
                <w:color w:val="000000"/>
                <w:lang w:eastAsia="en-US"/>
              </w:rPr>
              <w:t xml:space="preserve">e. </w:t>
            </w:r>
            <w:r>
              <w:rPr>
                <w:rFonts w:cs="Arial"/>
                <w:color w:val="000000"/>
                <w:lang w:eastAsia="en-US"/>
              </w:rPr>
              <w:tab/>
              <w:t xml:space="preserve">die Unterlagen vollständig eingereicht hat. </w:t>
            </w:r>
          </w:p>
          <w:p w:rsidR="00967EC9" w:rsidRPr="005774FF" w:rsidRDefault="00967EC9" w:rsidP="00967EC9">
            <w:pPr>
              <w:pStyle w:val="00Vorgabetext"/>
              <w:spacing w:after="120"/>
              <w:rPr>
                <w:rFonts w:cs="Arial"/>
              </w:rPr>
            </w:pPr>
            <w:r>
              <w:rPr>
                <w:rFonts w:cs="Arial"/>
                <w:vertAlign w:val="superscript"/>
              </w:rPr>
              <w:t>2</w:t>
            </w:r>
            <w:r w:rsidRPr="005774FF">
              <w:rPr>
                <w:rFonts w:cs="Arial"/>
              </w:rPr>
              <w:t xml:space="preserve"> Sind die Voraussetzungen von Abs. 1 erfüllt, überweist die Direktion das Einbürgerungsgesuch der Wohnsitzgemeinde.</w:t>
            </w:r>
          </w:p>
          <w:p w:rsidR="00967EC9" w:rsidRDefault="00967EC9" w:rsidP="00967EC9">
            <w:pPr>
              <w:pStyle w:val="00Vorgabetext"/>
              <w:tabs>
                <w:tab w:val="clear" w:pos="397"/>
              </w:tabs>
              <w:spacing w:after="120"/>
              <w:rPr>
                <w:rFonts w:cs="Arial"/>
              </w:rPr>
            </w:pPr>
            <w:r>
              <w:rPr>
                <w:rFonts w:cs="Arial"/>
                <w:vertAlign w:val="superscript"/>
              </w:rPr>
              <w:t>3</w:t>
            </w:r>
            <w:r w:rsidRPr="005774FF">
              <w:rPr>
                <w:rFonts w:cs="Arial"/>
              </w:rPr>
              <w:t xml:space="preserve"> Sind die Voraussetzungen</w:t>
            </w:r>
            <w:r>
              <w:rPr>
                <w:rFonts w:cs="Arial"/>
              </w:rPr>
              <w:t xml:space="preserve"> von Abs. 1</w:t>
            </w:r>
            <w:r w:rsidRPr="005774FF">
              <w:rPr>
                <w:rFonts w:cs="Arial"/>
              </w:rPr>
              <w:t xml:space="preserve"> nicht erfüllt, weist die Direktion</w:t>
            </w:r>
            <w:r>
              <w:rPr>
                <w:rFonts w:cs="Arial"/>
              </w:rPr>
              <w:t xml:space="preserve"> das Gesuch ab. S</w:t>
            </w:r>
            <w:r w:rsidRPr="005774FF">
              <w:rPr>
                <w:rFonts w:cs="Arial"/>
              </w:rPr>
              <w:t>ie</w:t>
            </w:r>
            <w:r>
              <w:rPr>
                <w:rFonts w:cs="Arial"/>
              </w:rPr>
              <w:t xml:space="preserve"> gibt</w:t>
            </w:r>
            <w:r w:rsidRPr="005774FF">
              <w:rPr>
                <w:rFonts w:cs="Arial"/>
              </w:rPr>
              <w:t xml:space="preserve"> </w:t>
            </w:r>
            <w:r>
              <w:rPr>
                <w:rFonts w:cs="Arial"/>
              </w:rPr>
              <w:t>der Bewerberin oder dem Bewerber vorab Gelegen</w:t>
            </w:r>
            <w:r w:rsidRPr="005774FF">
              <w:rPr>
                <w:rFonts w:cs="Arial"/>
              </w:rPr>
              <w:t>heit zu</w:t>
            </w:r>
            <w:r>
              <w:rPr>
                <w:rFonts w:cs="Arial"/>
              </w:rPr>
              <w:t>r Stellungnahme oder fordert sie oder ihn auf, fehlende Unterlagen nachzureichen.</w:t>
            </w:r>
          </w:p>
          <w:p w:rsidR="00967EC9" w:rsidRPr="00B236AF" w:rsidRDefault="00967EC9" w:rsidP="00967EC9">
            <w:pPr>
              <w:pStyle w:val="00Vorgabetext"/>
              <w:tabs>
                <w:tab w:val="clear" w:pos="397"/>
              </w:tabs>
              <w:spacing w:after="120"/>
              <w:rPr>
                <w:rFonts w:cs="Arial"/>
              </w:rPr>
            </w:pPr>
            <w:r w:rsidRPr="005F4C3C">
              <w:rPr>
                <w:rFonts w:cs="Arial"/>
                <w:vertAlign w:val="superscript"/>
              </w:rPr>
              <w:t>4</w:t>
            </w:r>
            <w:r w:rsidRPr="006048FE">
              <w:rPr>
                <w:rFonts w:cs="Arial"/>
              </w:rPr>
              <w:t xml:space="preserve"> </w:t>
            </w:r>
            <w:r>
              <w:rPr>
                <w:rFonts w:cs="Arial"/>
              </w:rPr>
              <w:t xml:space="preserve">Liegen Hinweise vor, die gegen die Erteilung des Bürgerrechts sprechen, führt die Direktion der Justiz und des Innern weitere Abklärungen durch. Sie kann die </w:t>
            </w:r>
            <w:r w:rsidRPr="00B90DA3">
              <w:rPr>
                <w:rFonts w:cs="Arial"/>
              </w:rPr>
              <w:t>Kantonspolizei</w:t>
            </w:r>
            <w:r>
              <w:rPr>
                <w:rFonts w:cs="Arial"/>
              </w:rPr>
              <w:t xml:space="preserve">, oder mit Zustimmung des Gemeindevorstands, die Gemeindepolizei für die Sachverhaltsabklärung beiziehen.   </w:t>
            </w:r>
          </w:p>
        </w:tc>
        <w:tc>
          <w:tcPr>
            <w:tcW w:w="7159" w:type="dxa"/>
            <w:tcBorders>
              <w:top w:val="single" w:sz="4" w:space="0" w:color="auto"/>
              <w:left w:val="nil"/>
              <w:bottom w:val="single" w:sz="4" w:space="0" w:color="auto"/>
              <w:right w:val="nil"/>
            </w:tcBorders>
            <w:shd w:val="clear" w:color="auto" w:fill="FFFFFF" w:themeFill="background1"/>
          </w:tcPr>
          <w:p w:rsidR="00967EC9" w:rsidRPr="00A201D5" w:rsidRDefault="00967EC9" w:rsidP="00967EC9">
            <w:pPr>
              <w:pStyle w:val="00Vorgabetext"/>
              <w:rPr>
                <w:b/>
              </w:rPr>
            </w:pPr>
            <w:r>
              <w:rPr>
                <w:b/>
              </w:rPr>
              <w:t xml:space="preserve">BüG </w:t>
            </w:r>
            <w:r w:rsidRPr="00A201D5">
              <w:rPr>
                <w:b/>
              </w:rPr>
              <w:t>Art. 33 Aufenthalt</w:t>
            </w:r>
          </w:p>
          <w:p w:rsidR="00967EC9" w:rsidRPr="00A201D5" w:rsidRDefault="00967EC9" w:rsidP="00967EC9">
            <w:pPr>
              <w:pStyle w:val="00Vorgabetext"/>
            </w:pPr>
            <w:r w:rsidRPr="008677B2">
              <w:rPr>
                <w:szCs w:val="13"/>
                <w:vertAlign w:val="superscript"/>
              </w:rPr>
              <w:t>1</w:t>
            </w:r>
            <w:r w:rsidRPr="00A201D5">
              <w:t xml:space="preserve"> An die Aufenthaltsdauer angerechnet wird der Aufenthalt in der Schweiz mit Aufenthaltstitel in Form:</w:t>
            </w:r>
          </w:p>
          <w:p w:rsidR="00967EC9" w:rsidRPr="00A201D5" w:rsidRDefault="00967EC9" w:rsidP="00967EC9">
            <w:pPr>
              <w:pStyle w:val="00Vorgabetext"/>
              <w:numPr>
                <w:ilvl w:val="0"/>
                <w:numId w:val="40"/>
              </w:numPr>
              <w:tabs>
                <w:tab w:val="clear" w:pos="397"/>
                <w:tab w:val="clear" w:pos="794"/>
                <w:tab w:val="clear" w:pos="1191"/>
                <w:tab w:val="left" w:pos="571"/>
              </w:tabs>
              <w:ind w:left="571"/>
            </w:pPr>
            <w:r w:rsidRPr="00A201D5">
              <w:t>einer Aufenthalts- oder Niederlassungsbewilligung;</w:t>
            </w:r>
          </w:p>
          <w:p w:rsidR="00967EC9" w:rsidRPr="00A201D5" w:rsidRDefault="00967EC9" w:rsidP="00F8512E">
            <w:pPr>
              <w:pStyle w:val="00Vorgabetext"/>
              <w:numPr>
                <w:ilvl w:val="0"/>
                <w:numId w:val="40"/>
              </w:numPr>
              <w:tabs>
                <w:tab w:val="clear" w:pos="397"/>
                <w:tab w:val="clear" w:pos="794"/>
                <w:tab w:val="clear" w:pos="1191"/>
                <w:tab w:val="left" w:pos="571"/>
              </w:tabs>
              <w:spacing w:before="60"/>
              <w:ind w:left="567" w:hanging="357"/>
            </w:pPr>
            <w:r w:rsidRPr="00A201D5">
              <w:t>einer vorläufigen Aufnahme; die Aufenthaltsdauer wird zur Hälfte angerechnet;</w:t>
            </w:r>
            <w:r>
              <w:t xml:space="preserve"> </w:t>
            </w:r>
            <w:r w:rsidRPr="00A201D5">
              <w:t>oder</w:t>
            </w:r>
          </w:p>
          <w:p w:rsidR="00967EC9" w:rsidRPr="00A201D5" w:rsidRDefault="00967EC9" w:rsidP="00F8512E">
            <w:pPr>
              <w:pStyle w:val="00Vorgabetext"/>
              <w:numPr>
                <w:ilvl w:val="0"/>
                <w:numId w:val="40"/>
              </w:numPr>
              <w:tabs>
                <w:tab w:val="clear" w:pos="397"/>
                <w:tab w:val="clear" w:pos="794"/>
                <w:tab w:val="clear" w:pos="1191"/>
                <w:tab w:val="left" w:pos="571"/>
              </w:tabs>
              <w:spacing w:before="60"/>
              <w:ind w:left="567" w:hanging="357"/>
            </w:pPr>
            <w:r w:rsidRPr="00A201D5">
              <w:t>einer vom Eidgenössischen Departement für auswärtige Angelegenheiten ausgestellten Legitimationskarte oder eines vergleichbaren Aufenthaltstitels.</w:t>
            </w:r>
          </w:p>
          <w:p w:rsidR="00967EC9" w:rsidRPr="00A201D5" w:rsidRDefault="00967EC9" w:rsidP="00967EC9">
            <w:pPr>
              <w:pStyle w:val="00Vorgabetext"/>
            </w:pPr>
            <w:r w:rsidRPr="008677B2">
              <w:rPr>
                <w:szCs w:val="13"/>
                <w:vertAlign w:val="superscript"/>
              </w:rPr>
              <w:t>2</w:t>
            </w:r>
            <w:r w:rsidRPr="00A201D5">
              <w:t xml:space="preserve"> Kurzfristiges Verlassen der Schweiz mit der Absicht auf Rückkehr unterbricht den Aufenthalt nicht.</w:t>
            </w:r>
          </w:p>
          <w:p w:rsidR="00967EC9" w:rsidRDefault="00967EC9" w:rsidP="00967EC9">
            <w:pPr>
              <w:pStyle w:val="00Vorgabetext"/>
              <w:tabs>
                <w:tab w:val="clear" w:pos="397"/>
                <w:tab w:val="clear" w:pos="794"/>
                <w:tab w:val="clear" w:pos="1191"/>
                <w:tab w:val="left" w:pos="573"/>
              </w:tabs>
              <w:spacing w:after="120"/>
            </w:pPr>
            <w:r w:rsidRPr="008677B2">
              <w:rPr>
                <w:szCs w:val="13"/>
                <w:vertAlign w:val="superscript"/>
              </w:rPr>
              <w:t>3</w:t>
            </w:r>
            <w:r w:rsidRPr="00A201D5">
              <w:t xml:space="preserve"> Der Aufenthalt in der Schweiz gilt als bei der Abreise ins Ausland aufgegeben, wenn die Ausländerin oder der Ausländer sich bei der zuständigen Behörde abmeldet oder während mehr als sechs Monaten tatsächlich im Ausland lebt.</w:t>
            </w:r>
          </w:p>
          <w:p w:rsidR="00967EC9" w:rsidRPr="003A31DD" w:rsidRDefault="00967EC9" w:rsidP="00967EC9">
            <w:pPr>
              <w:pStyle w:val="00Vorgabetext"/>
              <w:rPr>
                <w:b/>
                <w:szCs w:val="18"/>
              </w:rPr>
            </w:pPr>
            <w:r>
              <w:rPr>
                <w:b/>
                <w:szCs w:val="18"/>
              </w:rPr>
              <w:t xml:space="preserve">BüV </w:t>
            </w:r>
            <w:r w:rsidRPr="005078BC">
              <w:rPr>
                <w:b/>
                <w:szCs w:val="18"/>
              </w:rPr>
              <w:t>Art. 16 Aufenthalt</w:t>
            </w:r>
          </w:p>
          <w:p w:rsidR="00967EC9" w:rsidRDefault="00967EC9" w:rsidP="00967EC9">
            <w:pPr>
              <w:pStyle w:val="00Vorgabetext"/>
              <w:tabs>
                <w:tab w:val="clear" w:pos="397"/>
                <w:tab w:val="clear" w:pos="794"/>
                <w:tab w:val="clear" w:pos="1191"/>
                <w:tab w:val="left" w:pos="573"/>
              </w:tabs>
              <w:spacing w:after="120"/>
              <w:rPr>
                <w:lang w:val="de-DE" w:eastAsia="en-US"/>
              </w:rPr>
            </w:pPr>
            <w:r w:rsidRPr="005078BC">
              <w:rPr>
                <w:szCs w:val="18"/>
              </w:rPr>
              <w:t>Der Aufenthalt im Ausland für höchstens ein Jahr im Auftrag des Arbeitgebers oder</w:t>
            </w:r>
            <w:r>
              <w:rPr>
                <w:szCs w:val="18"/>
              </w:rPr>
              <w:t xml:space="preserve"> </w:t>
            </w:r>
            <w:r w:rsidRPr="005078BC">
              <w:rPr>
                <w:szCs w:val="18"/>
              </w:rPr>
              <w:t>zu Aus- oder Weiterbildungszwecken gilt als kurzfristiges Verlassen der Schweiz</w:t>
            </w:r>
            <w:r>
              <w:rPr>
                <w:szCs w:val="18"/>
              </w:rPr>
              <w:t xml:space="preserve"> </w:t>
            </w:r>
            <w:r w:rsidRPr="005078BC">
              <w:rPr>
                <w:szCs w:val="18"/>
              </w:rPr>
              <w:t>mit der Absicht auf Rückkehr.</w:t>
            </w:r>
          </w:p>
        </w:tc>
      </w:tr>
      <w:tr w:rsidR="00967EC9" w:rsidRPr="005744BF" w:rsidTr="003010F6">
        <w:tc>
          <w:tcPr>
            <w:tcW w:w="7158" w:type="dxa"/>
            <w:tcBorders>
              <w:top w:val="single" w:sz="4" w:space="0" w:color="auto"/>
              <w:left w:val="nil"/>
              <w:bottom w:val="single" w:sz="4" w:space="0" w:color="auto"/>
              <w:right w:val="nil"/>
            </w:tcBorders>
          </w:tcPr>
          <w:p w:rsidR="00967EC9" w:rsidRDefault="00967EC9" w:rsidP="00967EC9">
            <w:pPr>
              <w:widowControl w:val="0"/>
              <w:tabs>
                <w:tab w:val="clear" w:pos="397"/>
                <w:tab w:val="left" w:pos="432"/>
              </w:tabs>
              <w:autoSpaceDE w:val="0"/>
              <w:autoSpaceDN w:val="0"/>
              <w:adjustRightInd w:val="0"/>
              <w:ind w:right="-198"/>
              <w:rPr>
                <w:rFonts w:cs="Arial"/>
              </w:rPr>
            </w:pPr>
            <w:r w:rsidRPr="00AF6B37">
              <w:rPr>
                <w:b/>
              </w:rPr>
              <w:t>§</w:t>
            </w:r>
            <w:r>
              <w:rPr>
                <w:b/>
              </w:rPr>
              <w:t xml:space="preserve"> 16  b</w:t>
            </w:r>
            <w:r w:rsidRPr="00AF6B37">
              <w:rPr>
                <w:b/>
              </w:rPr>
              <w:t xml:space="preserve">. </w:t>
            </w:r>
            <w:r w:rsidRPr="006048FE">
              <w:rPr>
                <w:rFonts w:cs="Arial"/>
                <w:b/>
                <w:bCs/>
              </w:rPr>
              <w:t>Gemeinde</w:t>
            </w:r>
            <w:r w:rsidR="0003081B">
              <w:rPr>
                <w:rFonts w:cs="Arial"/>
                <w:b/>
                <w:bCs/>
              </w:rPr>
              <w:t>, Abs. 1</w:t>
            </w:r>
          </w:p>
          <w:p w:rsidR="00967EC9" w:rsidRPr="009E6B8B" w:rsidRDefault="00967EC9" w:rsidP="00967EC9">
            <w:pPr>
              <w:pStyle w:val="00Vorgabetext"/>
              <w:rPr>
                <w:b/>
              </w:rPr>
            </w:pPr>
            <w:r w:rsidRPr="005A23B7">
              <w:rPr>
                <w:rFonts w:cs="Arial"/>
                <w:vertAlign w:val="superscript"/>
              </w:rPr>
              <w:t>1</w:t>
            </w:r>
            <w:r>
              <w:rPr>
                <w:rFonts w:cs="Arial"/>
              </w:rPr>
              <w:t xml:space="preserve"> </w:t>
            </w:r>
            <w:r w:rsidRPr="005774FF">
              <w:rPr>
                <w:rFonts w:cs="Arial"/>
              </w:rPr>
              <w:t>Die Gem</w:t>
            </w:r>
            <w:r>
              <w:rPr>
                <w:rFonts w:cs="Arial"/>
              </w:rPr>
              <w:t xml:space="preserve">einde prüft, ob die Bewerberin </w:t>
            </w:r>
            <w:r w:rsidRPr="005774FF">
              <w:rPr>
                <w:rFonts w:cs="Arial"/>
              </w:rPr>
              <w:t>oder der Bewerber</w:t>
            </w:r>
          </w:p>
          <w:p w:rsidR="00967EC9" w:rsidRPr="005774FF" w:rsidRDefault="00967EC9" w:rsidP="00967EC9">
            <w:pPr>
              <w:pStyle w:val="00Vorgabetext"/>
              <w:numPr>
                <w:ilvl w:val="0"/>
                <w:numId w:val="26"/>
              </w:numPr>
              <w:tabs>
                <w:tab w:val="clear" w:pos="397"/>
                <w:tab w:val="left" w:pos="317"/>
              </w:tabs>
              <w:ind w:left="317" w:hanging="317"/>
              <w:rPr>
                <w:rFonts w:cs="Arial"/>
              </w:rPr>
            </w:pPr>
            <w:r>
              <w:t xml:space="preserve">mit den hiesigen Verhältnisse vertraut ist und </w:t>
            </w:r>
            <w:r w:rsidRPr="00BC4E77">
              <w:t>über Grundkenntnisse der geografischen, historischen, politischen und gesellschaftli</w:t>
            </w:r>
            <w:r>
              <w:t xml:space="preserve">chen Verhältnisse in der Schweiz, im Kanton und in der Gemeinde verfügt, </w:t>
            </w:r>
          </w:p>
          <w:p w:rsidR="00967EC9" w:rsidRDefault="00967EC9" w:rsidP="00967EC9">
            <w:pPr>
              <w:pStyle w:val="00Vorgabetext"/>
              <w:numPr>
                <w:ilvl w:val="0"/>
                <w:numId w:val="26"/>
              </w:numPr>
              <w:tabs>
                <w:tab w:val="clear" w:pos="397"/>
                <w:tab w:val="left" w:pos="317"/>
              </w:tabs>
              <w:spacing w:before="60"/>
              <w:ind w:left="317" w:hanging="317"/>
              <w:rPr>
                <w:rFonts w:cs="Arial"/>
              </w:rPr>
            </w:pPr>
            <w:r w:rsidRPr="005774FF">
              <w:rPr>
                <w:rFonts w:cs="Arial"/>
              </w:rPr>
              <w:t xml:space="preserve">gesetzliche Vorschriften oder behördliche Verfügungen </w:t>
            </w:r>
            <w:r>
              <w:rPr>
                <w:rFonts w:cs="Arial"/>
              </w:rPr>
              <w:t xml:space="preserve">in </w:t>
            </w:r>
            <w:r w:rsidRPr="005774FF">
              <w:rPr>
                <w:rFonts w:cs="Arial"/>
              </w:rPr>
              <w:t>erheblich</w:t>
            </w:r>
            <w:r>
              <w:rPr>
                <w:rFonts w:cs="Arial"/>
              </w:rPr>
              <w:t>er Weise</w:t>
            </w:r>
            <w:r w:rsidRPr="005774FF">
              <w:rPr>
                <w:rFonts w:cs="Arial"/>
              </w:rPr>
              <w:t xml:space="preserve"> oder wiederholt missachtet,</w:t>
            </w:r>
          </w:p>
          <w:p w:rsidR="00967EC9" w:rsidRPr="005774FF" w:rsidRDefault="00967EC9" w:rsidP="00F8512E">
            <w:pPr>
              <w:pStyle w:val="00Vorgabetext"/>
              <w:numPr>
                <w:ilvl w:val="0"/>
                <w:numId w:val="26"/>
              </w:numPr>
              <w:tabs>
                <w:tab w:val="clear" w:pos="397"/>
                <w:tab w:val="left" w:pos="317"/>
              </w:tabs>
              <w:spacing w:before="60" w:after="60"/>
              <w:ind w:left="318" w:hanging="318"/>
              <w:rPr>
                <w:rFonts w:cs="Arial"/>
              </w:rPr>
            </w:pPr>
            <w:r>
              <w:rPr>
                <w:rFonts w:cs="Arial"/>
              </w:rPr>
              <w:t xml:space="preserve">wichtige öffentlich-rechtliche oder privatrechtliche Verpflichtungen mutwillig missachtet, </w:t>
            </w:r>
          </w:p>
          <w:p w:rsidR="00967EC9" w:rsidRPr="005774FF" w:rsidRDefault="00967EC9" w:rsidP="00F8512E">
            <w:pPr>
              <w:pStyle w:val="00Vorgabetext"/>
              <w:numPr>
                <w:ilvl w:val="0"/>
                <w:numId w:val="26"/>
              </w:numPr>
              <w:tabs>
                <w:tab w:val="clear" w:pos="397"/>
                <w:tab w:val="left" w:pos="317"/>
              </w:tabs>
              <w:spacing w:before="240"/>
              <w:ind w:left="318" w:hanging="318"/>
              <w:rPr>
                <w:rFonts w:cs="Arial"/>
              </w:rPr>
            </w:pPr>
            <w:r w:rsidRPr="005774FF">
              <w:rPr>
                <w:rFonts w:cs="Arial"/>
              </w:rPr>
              <w:lastRenderedPageBreak/>
              <w:t xml:space="preserve">die Werte der Bundesverfassung respektiert, </w:t>
            </w:r>
          </w:p>
          <w:p w:rsidR="00967EC9" w:rsidRPr="005774FF" w:rsidRDefault="00967EC9" w:rsidP="00967EC9">
            <w:pPr>
              <w:pStyle w:val="00Vorgabetext"/>
              <w:numPr>
                <w:ilvl w:val="0"/>
                <w:numId w:val="26"/>
              </w:numPr>
              <w:tabs>
                <w:tab w:val="clear" w:pos="397"/>
                <w:tab w:val="left" w:pos="317"/>
              </w:tabs>
              <w:spacing w:before="60"/>
              <w:ind w:left="317" w:hanging="317"/>
              <w:rPr>
                <w:rFonts w:cs="Arial"/>
              </w:rPr>
            </w:pPr>
            <w:r>
              <w:rPr>
                <w:rFonts w:cs="Arial"/>
              </w:rPr>
              <w:t xml:space="preserve">über Sprachkompetenzen gemäss § 9 </w:t>
            </w:r>
            <w:r w:rsidRPr="005774FF">
              <w:rPr>
                <w:rFonts w:cs="Arial"/>
              </w:rPr>
              <w:t>verfügt,</w:t>
            </w:r>
          </w:p>
          <w:p w:rsidR="00967EC9" w:rsidRPr="005774FF" w:rsidRDefault="00967EC9" w:rsidP="00967EC9">
            <w:pPr>
              <w:pStyle w:val="00Vorgabetext"/>
              <w:numPr>
                <w:ilvl w:val="0"/>
                <w:numId w:val="26"/>
              </w:numPr>
              <w:tabs>
                <w:tab w:val="clear" w:pos="397"/>
                <w:tab w:val="left" w:pos="317"/>
              </w:tabs>
              <w:spacing w:before="60"/>
              <w:ind w:left="317" w:hanging="317"/>
              <w:rPr>
                <w:rFonts w:cs="Arial"/>
              </w:rPr>
            </w:pPr>
            <w:r>
              <w:rPr>
                <w:rFonts w:cs="Arial"/>
              </w:rPr>
              <w:t xml:space="preserve">am Wirtschaftsleben </w:t>
            </w:r>
            <w:r w:rsidRPr="005774FF">
              <w:rPr>
                <w:rFonts w:cs="Arial"/>
              </w:rPr>
              <w:t xml:space="preserve">oder am Erwerb von Bildung teilnimmt, </w:t>
            </w:r>
          </w:p>
          <w:p w:rsidR="00967EC9" w:rsidRDefault="00967EC9" w:rsidP="00967EC9">
            <w:pPr>
              <w:pStyle w:val="00Vorgabetext"/>
              <w:numPr>
                <w:ilvl w:val="0"/>
                <w:numId w:val="26"/>
              </w:numPr>
              <w:tabs>
                <w:tab w:val="clear" w:pos="397"/>
                <w:tab w:val="left" w:pos="317"/>
              </w:tabs>
              <w:spacing w:before="60" w:after="120"/>
              <w:ind w:left="318" w:hanging="318"/>
              <w:rPr>
                <w:rFonts w:cs="Arial"/>
              </w:rPr>
            </w:pPr>
            <w:r w:rsidRPr="005774FF">
              <w:rPr>
                <w:rFonts w:cs="Arial"/>
              </w:rPr>
              <w:t>die Integration v</w:t>
            </w:r>
            <w:r>
              <w:rPr>
                <w:rFonts w:cs="Arial"/>
              </w:rPr>
              <w:t>on Familienmitgliedern fördert.</w:t>
            </w:r>
          </w:p>
          <w:p w:rsidR="00967EC9" w:rsidRPr="00533B4B" w:rsidRDefault="00967EC9" w:rsidP="00967EC9">
            <w:pPr>
              <w:pStyle w:val="00Vorgabetext"/>
              <w:tabs>
                <w:tab w:val="clear" w:pos="397"/>
                <w:tab w:val="left" w:pos="356"/>
                <w:tab w:val="left" w:pos="540"/>
              </w:tabs>
            </w:pPr>
          </w:p>
        </w:tc>
        <w:tc>
          <w:tcPr>
            <w:tcW w:w="7159" w:type="dxa"/>
            <w:tcBorders>
              <w:top w:val="single" w:sz="4" w:space="0" w:color="auto"/>
              <w:left w:val="nil"/>
              <w:bottom w:val="single" w:sz="4" w:space="0" w:color="auto"/>
              <w:right w:val="nil"/>
            </w:tcBorders>
          </w:tcPr>
          <w:p w:rsidR="00967EC9" w:rsidRDefault="00967EC9" w:rsidP="00967EC9">
            <w:pPr>
              <w:pStyle w:val="00Vorgabetext"/>
              <w:rPr>
                <w:b/>
                <w:szCs w:val="18"/>
                <w:lang w:val="de-DE" w:eastAsia="en-US"/>
              </w:rPr>
            </w:pPr>
            <w:r>
              <w:rPr>
                <w:b/>
                <w:szCs w:val="18"/>
                <w:lang w:val="de-DE" w:eastAsia="en-US"/>
              </w:rPr>
              <w:lastRenderedPageBreak/>
              <w:t>BüV Art. 5 Respektierung der Werte der Bundesverfassung</w:t>
            </w:r>
          </w:p>
          <w:p w:rsidR="00967EC9" w:rsidRDefault="00967EC9" w:rsidP="00967EC9">
            <w:pPr>
              <w:pStyle w:val="00Vorgabetext"/>
              <w:rPr>
                <w:szCs w:val="18"/>
                <w:lang w:val="de-DE" w:eastAsia="en-US"/>
              </w:rPr>
            </w:pPr>
            <w:r>
              <w:rPr>
                <w:szCs w:val="18"/>
                <w:lang w:val="de-DE" w:eastAsia="en-US"/>
              </w:rPr>
              <w:t>Als Werte der Bundesverfassung gelten namentlich folgende Grundprinzipien, Grundrechte und Pflichten:</w:t>
            </w:r>
          </w:p>
          <w:p w:rsidR="00967EC9" w:rsidRDefault="00967EC9" w:rsidP="00F8512E">
            <w:pPr>
              <w:pStyle w:val="00Vorgabetext"/>
              <w:numPr>
                <w:ilvl w:val="0"/>
                <w:numId w:val="41"/>
              </w:numPr>
              <w:tabs>
                <w:tab w:val="clear" w:pos="397"/>
                <w:tab w:val="clear" w:pos="794"/>
                <w:tab w:val="clear" w:pos="1191"/>
                <w:tab w:val="left" w:pos="742"/>
              </w:tabs>
              <w:spacing w:before="60"/>
              <w:ind w:left="567" w:hanging="357"/>
              <w:rPr>
                <w:szCs w:val="18"/>
                <w:lang w:val="de-DE" w:eastAsia="en-US"/>
              </w:rPr>
            </w:pPr>
            <w:r>
              <w:rPr>
                <w:szCs w:val="18"/>
                <w:lang w:val="de-DE" w:eastAsia="en-US"/>
              </w:rPr>
              <w:t>die rechtsstaatlichen Prinzipien sowie die freiheitlich demokratische Grundordnung der Schweiz;</w:t>
            </w:r>
          </w:p>
          <w:p w:rsidR="00967EC9" w:rsidRDefault="00967EC9" w:rsidP="00F8512E">
            <w:pPr>
              <w:pStyle w:val="00Vorgabetext"/>
              <w:numPr>
                <w:ilvl w:val="0"/>
                <w:numId w:val="41"/>
              </w:numPr>
              <w:tabs>
                <w:tab w:val="clear" w:pos="397"/>
                <w:tab w:val="clear" w:pos="794"/>
                <w:tab w:val="clear" w:pos="1191"/>
                <w:tab w:val="left" w:pos="742"/>
              </w:tabs>
              <w:spacing w:before="60"/>
              <w:ind w:left="567" w:hanging="357"/>
              <w:rPr>
                <w:szCs w:val="18"/>
                <w:lang w:val="de-DE" w:eastAsia="en-US"/>
              </w:rPr>
            </w:pPr>
            <w:r w:rsidRPr="00BF50ED">
              <w:rPr>
                <w:szCs w:val="18"/>
                <w:lang w:val="de-DE" w:eastAsia="en-US"/>
              </w:rPr>
              <w:t>die Grundrechte wie die Gleichberechtigung von Mann und Frau, das Recht auf Leben und persönliche Freiheit, die Glaubens- und Gewissensfreiheit sowie die Meinungsfreiheit;</w:t>
            </w:r>
          </w:p>
          <w:p w:rsidR="00967EC9" w:rsidRPr="009A2433" w:rsidRDefault="00967EC9" w:rsidP="00F8512E">
            <w:pPr>
              <w:pStyle w:val="00Vorgabetext"/>
              <w:numPr>
                <w:ilvl w:val="0"/>
                <w:numId w:val="41"/>
              </w:numPr>
              <w:tabs>
                <w:tab w:val="clear" w:pos="397"/>
                <w:tab w:val="clear" w:pos="794"/>
                <w:tab w:val="clear" w:pos="1191"/>
                <w:tab w:val="left" w:pos="742"/>
              </w:tabs>
              <w:spacing w:before="60"/>
              <w:ind w:left="567" w:hanging="357"/>
              <w:rPr>
                <w:szCs w:val="18"/>
                <w:lang w:val="de-DE" w:eastAsia="en-US"/>
              </w:rPr>
            </w:pPr>
            <w:r w:rsidRPr="009A2433">
              <w:rPr>
                <w:szCs w:val="18"/>
                <w:lang w:val="de-DE" w:eastAsia="en-US"/>
              </w:rPr>
              <w:t>die Pflicht zum Militär- oder zivilen Ersatzdienst und zum Schulbesuch.</w:t>
            </w:r>
          </w:p>
          <w:p w:rsidR="00967EC9" w:rsidRDefault="00967EC9" w:rsidP="00967EC9">
            <w:pPr>
              <w:pStyle w:val="00Vorgabetext"/>
              <w:rPr>
                <w:b/>
                <w:lang w:val="de-DE" w:eastAsia="en-US"/>
              </w:rPr>
            </w:pPr>
            <w:r>
              <w:rPr>
                <w:b/>
                <w:lang w:val="de-DE" w:eastAsia="en-US"/>
              </w:rPr>
              <w:lastRenderedPageBreak/>
              <w:t>BüV Art. 7 Teilnahme am Wirtschaftsleben oder am Erwerb von Bildung</w:t>
            </w:r>
          </w:p>
          <w:p w:rsidR="00967EC9" w:rsidRDefault="00967EC9" w:rsidP="00967EC9">
            <w:pPr>
              <w:pStyle w:val="00Vorgabetext"/>
              <w:rPr>
                <w:lang w:val="de-DE" w:eastAsia="en-US"/>
              </w:rPr>
            </w:pPr>
            <w:r>
              <w:rPr>
                <w:vertAlign w:val="superscript"/>
                <w:lang w:val="de-DE" w:eastAsia="en-US"/>
              </w:rPr>
              <w:t>1</w:t>
            </w:r>
            <w:r>
              <w:rPr>
                <w:szCs w:val="13"/>
                <w:lang w:val="de-DE" w:eastAsia="en-US"/>
              </w:rPr>
              <w:t xml:space="preserve"> </w:t>
            </w:r>
            <w:r>
              <w:rPr>
                <w:lang w:val="de-DE" w:eastAsia="en-US"/>
              </w:rPr>
              <w:t>Die Bewerberin oder der Bewerber nimmt am Wirtschaftsleben teil, wenn sie oder er die Lebenshaltungskosten und Unterhaltsverpflichtungen im Zeitpunkt der Gesuchstellung und der Einbürgerung deckt durch Einkommen, Vermögen oder Leistungen Dritter, auf die ein Rechtsanspruch besteht.</w:t>
            </w:r>
          </w:p>
          <w:p w:rsidR="00967EC9" w:rsidRDefault="00967EC9" w:rsidP="00967EC9">
            <w:pPr>
              <w:pStyle w:val="00Vorgabetext"/>
              <w:rPr>
                <w:lang w:val="de-DE" w:eastAsia="en-US"/>
              </w:rPr>
            </w:pPr>
            <w:r>
              <w:rPr>
                <w:vertAlign w:val="superscript"/>
                <w:lang w:val="de-DE" w:eastAsia="en-US"/>
              </w:rPr>
              <w:t>2</w:t>
            </w:r>
            <w:r>
              <w:rPr>
                <w:szCs w:val="13"/>
                <w:lang w:val="de-DE" w:eastAsia="en-US"/>
              </w:rPr>
              <w:t xml:space="preserve"> </w:t>
            </w:r>
            <w:r>
              <w:rPr>
                <w:lang w:val="de-DE" w:eastAsia="en-US"/>
              </w:rPr>
              <w:t>Die Bewerberin oder der Bewerber nimmt am Erwerb von Bildung teil, wenn sie oder er im Zeitpunkt der Gesuchstellung oder der Einbürgerung in Aus- oder Weiterbildung ist.</w:t>
            </w:r>
          </w:p>
          <w:p w:rsidR="00967EC9" w:rsidRDefault="00967EC9" w:rsidP="00967EC9">
            <w:pPr>
              <w:pStyle w:val="00Vorgabetext"/>
              <w:rPr>
                <w:lang w:val="de-DE" w:eastAsia="en-US"/>
              </w:rPr>
            </w:pPr>
            <w:r>
              <w:rPr>
                <w:vertAlign w:val="superscript"/>
                <w:lang w:val="de-DE" w:eastAsia="en-US"/>
              </w:rPr>
              <w:t>3</w:t>
            </w:r>
            <w:r>
              <w:rPr>
                <w:szCs w:val="13"/>
                <w:lang w:val="de-DE" w:eastAsia="en-US"/>
              </w:rPr>
              <w:t xml:space="preserve"> </w:t>
            </w:r>
            <w:r>
              <w:rPr>
                <w:lang w:val="de-DE" w:eastAsia="en-US"/>
              </w:rPr>
              <w:t>Wer in den drei Jahren unmittelbar vor der Gesuchstellung oder während des Einbürgerungsverfahrens Sozialhilfe bezieht, erfüllt nicht das Erfordernis der Teilnahme am Wirtschaftsleben oder des Erwerbs von Bildung, ausser die bezogene Sozialhilfe wird vollständig zurückerstattet.</w:t>
            </w:r>
          </w:p>
          <w:p w:rsidR="00967EC9" w:rsidRDefault="00967EC9" w:rsidP="00967EC9">
            <w:pPr>
              <w:pStyle w:val="00Vorgabetext"/>
              <w:rPr>
                <w:b/>
                <w:lang w:val="de-DE" w:eastAsia="en-US"/>
              </w:rPr>
            </w:pPr>
            <w:r>
              <w:rPr>
                <w:b/>
                <w:lang w:val="de-DE" w:eastAsia="en-US"/>
              </w:rPr>
              <w:t>BüV Art. 8 Förderung der Integration der Familienmitglieder</w:t>
            </w:r>
          </w:p>
          <w:p w:rsidR="00967EC9" w:rsidRDefault="00967EC9" w:rsidP="00967EC9">
            <w:pPr>
              <w:pStyle w:val="00Vorgabetext"/>
              <w:rPr>
                <w:lang w:val="de-DE" w:eastAsia="en-US"/>
              </w:rPr>
            </w:pPr>
            <w:r>
              <w:rPr>
                <w:lang w:val="de-DE" w:eastAsia="en-US"/>
              </w:rPr>
              <w:t>Die Bewerberin oder der Bewerber fördert die Integration der Familienmitglieder nach Artikel 12 Buchstabe e BüG, wen</w:t>
            </w:r>
            <w:r w:rsidR="00420191">
              <w:rPr>
                <w:lang w:val="de-DE" w:eastAsia="en-US"/>
              </w:rPr>
              <w:t xml:space="preserve">n sie oder er diese unterstützt </w:t>
            </w:r>
            <w:r>
              <w:rPr>
                <w:lang w:val="de-DE" w:eastAsia="en-US"/>
              </w:rPr>
              <w:t>beim Erwerb von Sprachkompetenzen in einer Landessprache;</w:t>
            </w:r>
          </w:p>
          <w:p w:rsidR="00967EC9" w:rsidRDefault="00967EC9" w:rsidP="00967EC9">
            <w:pPr>
              <w:pStyle w:val="00Vorgabetext"/>
              <w:numPr>
                <w:ilvl w:val="0"/>
                <w:numId w:val="42"/>
              </w:numPr>
              <w:tabs>
                <w:tab w:val="clear" w:pos="397"/>
                <w:tab w:val="clear" w:pos="794"/>
                <w:tab w:val="clear" w:pos="1191"/>
                <w:tab w:val="left" w:pos="573"/>
              </w:tabs>
              <w:ind w:left="573"/>
              <w:rPr>
                <w:lang w:val="de-DE" w:eastAsia="en-US"/>
              </w:rPr>
            </w:pPr>
            <w:r>
              <w:rPr>
                <w:lang w:val="de-DE" w:eastAsia="en-US"/>
              </w:rPr>
              <w:t>bei der Teilnahme am Wirtschaftsleben oder am Erwerb von Bildung;</w:t>
            </w:r>
          </w:p>
          <w:p w:rsidR="00967EC9" w:rsidRDefault="00967EC9" w:rsidP="00F8512E">
            <w:pPr>
              <w:pStyle w:val="00Vorgabetext"/>
              <w:numPr>
                <w:ilvl w:val="0"/>
                <w:numId w:val="42"/>
              </w:numPr>
              <w:tabs>
                <w:tab w:val="clear" w:pos="397"/>
                <w:tab w:val="clear" w:pos="794"/>
                <w:tab w:val="clear" w:pos="1191"/>
                <w:tab w:val="left" w:pos="573"/>
              </w:tabs>
              <w:spacing w:before="60"/>
              <w:ind w:left="572" w:hanging="357"/>
              <w:rPr>
                <w:lang w:val="de-DE" w:eastAsia="en-US"/>
              </w:rPr>
            </w:pPr>
            <w:r>
              <w:rPr>
                <w:lang w:val="de-DE" w:eastAsia="en-US"/>
              </w:rPr>
              <w:t>bei der Teilnahme am sozialen und kulturellen Leben der Gesellschaft in der Schweiz; oder</w:t>
            </w:r>
          </w:p>
          <w:p w:rsidR="00967EC9" w:rsidRPr="0003081B" w:rsidRDefault="00967EC9" w:rsidP="00F8512E">
            <w:pPr>
              <w:pStyle w:val="00Vorgabetext"/>
              <w:numPr>
                <w:ilvl w:val="0"/>
                <w:numId w:val="42"/>
              </w:numPr>
              <w:tabs>
                <w:tab w:val="clear" w:pos="397"/>
                <w:tab w:val="clear" w:pos="794"/>
                <w:tab w:val="clear" w:pos="1191"/>
                <w:tab w:val="left" w:pos="573"/>
              </w:tabs>
              <w:spacing w:before="60" w:after="60"/>
              <w:ind w:left="572" w:right="-108" w:hanging="357"/>
              <w:rPr>
                <w:lang w:val="de-DE" w:eastAsia="en-US"/>
              </w:rPr>
            </w:pPr>
            <w:r w:rsidRPr="009A2433">
              <w:rPr>
                <w:lang w:val="de-DE" w:eastAsia="en-US"/>
              </w:rPr>
              <w:t>bei anderen Aktivitäten, die zu ihrer Integration in der Schweiz beitragen.</w:t>
            </w:r>
          </w:p>
        </w:tc>
      </w:tr>
      <w:tr w:rsidR="00967EC9" w:rsidRPr="005744BF" w:rsidTr="003010F6">
        <w:tc>
          <w:tcPr>
            <w:tcW w:w="7158" w:type="dxa"/>
            <w:tcBorders>
              <w:top w:val="single" w:sz="4" w:space="0" w:color="auto"/>
              <w:left w:val="nil"/>
              <w:bottom w:val="single" w:sz="4" w:space="0" w:color="auto"/>
              <w:right w:val="nil"/>
            </w:tcBorders>
          </w:tcPr>
          <w:p w:rsidR="0003081B" w:rsidRPr="0003081B" w:rsidRDefault="00A30911" w:rsidP="00967EC9">
            <w:pPr>
              <w:pStyle w:val="00Vorgabetext"/>
            </w:pPr>
            <w:r>
              <w:rPr>
                <w:b/>
              </w:rPr>
              <w:lastRenderedPageBreak/>
              <w:t xml:space="preserve">§ </w:t>
            </w:r>
            <w:r w:rsidR="0003081B">
              <w:rPr>
                <w:b/>
              </w:rPr>
              <w:t>16 b</w:t>
            </w:r>
            <w:r w:rsidR="0003081B" w:rsidRPr="00AF6B37">
              <w:rPr>
                <w:b/>
              </w:rPr>
              <w:t xml:space="preserve">. </w:t>
            </w:r>
            <w:r w:rsidR="0003081B">
              <w:rPr>
                <w:b/>
              </w:rPr>
              <w:t>Gemeinde, Abs. 2</w:t>
            </w:r>
          </w:p>
          <w:p w:rsidR="00967EC9" w:rsidRDefault="00967EC9" w:rsidP="00967EC9">
            <w:pPr>
              <w:pStyle w:val="00Vorgabetext"/>
            </w:pPr>
            <w:r w:rsidRPr="00DA0AF4">
              <w:rPr>
                <w:vertAlign w:val="superscript"/>
              </w:rPr>
              <w:t>2</w:t>
            </w:r>
            <w:r w:rsidRPr="00DA0AF4">
              <w:t xml:space="preserve"> Die Gemeinde </w:t>
            </w:r>
            <w:r w:rsidRPr="00B16728">
              <w:t>trägt</w:t>
            </w:r>
            <w:r w:rsidRPr="00DA0AF4">
              <w:t xml:space="preserve"> der Situation von Personen, welche die Inte</w:t>
            </w:r>
            <w:r>
              <w:t xml:space="preserve">grations-kriterien gemäss Abs. 1 lit. </w:t>
            </w:r>
            <w:r w:rsidRPr="00DA0AF4">
              <w:t xml:space="preserve">e und f aufgrund einer Behinderung oder Krankheit oder anderen gewichtigen persönlichen Umständen nicht oder nur unter erschwerten Bedingungen erfüllen können, angemessen Rechnung. Massgebend sind die Kriterien gemäss Art. 9 BüV. </w:t>
            </w:r>
            <w:r w:rsidRPr="002B5895">
              <w:t>Die Gemeinde kann die Bewerbe</w:t>
            </w:r>
            <w:r>
              <w:t xml:space="preserve">rin oder den Bewerber verpflichten, sich einer </w:t>
            </w:r>
            <w:r w:rsidRPr="002B5895">
              <w:t>Begutachtung durch</w:t>
            </w:r>
            <w:r>
              <w:t xml:space="preserve"> eine von ihr bezeichnete Fachperson </w:t>
            </w:r>
            <w:r w:rsidRPr="002B5895">
              <w:t>zu unterziehen.</w:t>
            </w:r>
            <w:r>
              <w:t xml:space="preserve"> </w:t>
            </w:r>
          </w:p>
          <w:p w:rsidR="00967EC9" w:rsidRPr="00AF6B37" w:rsidRDefault="00967EC9" w:rsidP="00967EC9">
            <w:pPr>
              <w:widowControl w:val="0"/>
              <w:tabs>
                <w:tab w:val="clear" w:pos="397"/>
                <w:tab w:val="left" w:pos="432"/>
              </w:tabs>
              <w:autoSpaceDE w:val="0"/>
              <w:autoSpaceDN w:val="0"/>
              <w:adjustRightInd w:val="0"/>
              <w:ind w:right="-198"/>
              <w:rPr>
                <w:b/>
              </w:rPr>
            </w:pPr>
          </w:p>
        </w:tc>
        <w:tc>
          <w:tcPr>
            <w:tcW w:w="7159" w:type="dxa"/>
            <w:tcBorders>
              <w:top w:val="single" w:sz="4" w:space="0" w:color="auto"/>
              <w:left w:val="nil"/>
              <w:bottom w:val="single" w:sz="4" w:space="0" w:color="auto"/>
              <w:right w:val="nil"/>
            </w:tcBorders>
          </w:tcPr>
          <w:p w:rsidR="00967EC9" w:rsidRDefault="00967EC9" w:rsidP="00967EC9">
            <w:pPr>
              <w:pStyle w:val="00Vorgabetext"/>
              <w:rPr>
                <w:b/>
                <w:szCs w:val="18"/>
                <w:lang w:val="de-DE" w:eastAsia="en-US"/>
              </w:rPr>
            </w:pPr>
            <w:r>
              <w:rPr>
                <w:b/>
                <w:szCs w:val="18"/>
                <w:lang w:val="de-DE" w:eastAsia="en-US"/>
              </w:rPr>
              <w:t>BüV Art. 9 Berücksichtigung der persönlichen Verhältnisse</w:t>
            </w:r>
          </w:p>
          <w:p w:rsidR="00967EC9" w:rsidRDefault="00967EC9" w:rsidP="00967EC9">
            <w:pPr>
              <w:pStyle w:val="00Vorgabetext"/>
              <w:rPr>
                <w:szCs w:val="18"/>
                <w:lang w:val="de-DE" w:eastAsia="en-US"/>
              </w:rPr>
            </w:pPr>
            <w:r>
              <w:rPr>
                <w:szCs w:val="18"/>
                <w:lang w:val="de-DE" w:eastAsia="en-US"/>
              </w:rPr>
              <w:t>Die zuständige Behörde berücksichtigt die persönlichen Verhältnisse der Bewerberin oder des Bewerbers angemessen bei der Beurteilung der Kriterien nach den Artikeln 6, 7 und 11 Absatz 1 Buchstabe b. Eine Abweichung von den Kriterien ist möglich, wenn die Bewerberin oder der Bewerber diese nicht oder nur unter erschwerten Bedingungen erfüllen können aufgrund:</w:t>
            </w:r>
          </w:p>
          <w:p w:rsidR="00967EC9" w:rsidRDefault="00967EC9" w:rsidP="00967EC9">
            <w:pPr>
              <w:pStyle w:val="00Vorgabetext"/>
              <w:numPr>
                <w:ilvl w:val="0"/>
                <w:numId w:val="43"/>
              </w:numPr>
              <w:tabs>
                <w:tab w:val="clear" w:pos="397"/>
                <w:tab w:val="clear" w:pos="794"/>
                <w:tab w:val="clear" w:pos="1191"/>
                <w:tab w:val="left" w:pos="573"/>
              </w:tabs>
              <w:ind w:left="573"/>
              <w:rPr>
                <w:szCs w:val="18"/>
                <w:lang w:val="de-DE" w:eastAsia="en-US"/>
              </w:rPr>
            </w:pPr>
            <w:r>
              <w:rPr>
                <w:szCs w:val="18"/>
                <w:lang w:val="de-DE" w:eastAsia="en-US"/>
              </w:rPr>
              <w:t>einer körperlichen, geistigen oder psychischen Behinderung;</w:t>
            </w:r>
          </w:p>
          <w:p w:rsidR="00967EC9" w:rsidRDefault="00967EC9" w:rsidP="00F8512E">
            <w:pPr>
              <w:pStyle w:val="00Vorgabetext"/>
              <w:numPr>
                <w:ilvl w:val="0"/>
                <w:numId w:val="43"/>
              </w:numPr>
              <w:tabs>
                <w:tab w:val="clear" w:pos="397"/>
                <w:tab w:val="clear" w:pos="794"/>
                <w:tab w:val="clear" w:pos="1191"/>
                <w:tab w:val="left" w:pos="573"/>
              </w:tabs>
              <w:spacing w:before="60"/>
              <w:ind w:left="572" w:hanging="357"/>
              <w:rPr>
                <w:szCs w:val="18"/>
                <w:lang w:val="de-DE" w:eastAsia="en-US"/>
              </w:rPr>
            </w:pPr>
            <w:r>
              <w:rPr>
                <w:szCs w:val="18"/>
                <w:lang w:val="de-DE" w:eastAsia="en-US"/>
              </w:rPr>
              <w:t>einer schweren oder lang andauernden Krankheit;</w:t>
            </w:r>
          </w:p>
          <w:p w:rsidR="00967EC9" w:rsidRDefault="00967EC9" w:rsidP="00F8512E">
            <w:pPr>
              <w:pStyle w:val="00Vorgabetext"/>
              <w:numPr>
                <w:ilvl w:val="0"/>
                <w:numId w:val="43"/>
              </w:numPr>
              <w:tabs>
                <w:tab w:val="clear" w:pos="397"/>
                <w:tab w:val="clear" w:pos="794"/>
                <w:tab w:val="clear" w:pos="1191"/>
                <w:tab w:val="left" w:pos="573"/>
              </w:tabs>
              <w:spacing w:before="60"/>
              <w:ind w:left="572" w:hanging="357"/>
              <w:rPr>
                <w:szCs w:val="18"/>
                <w:lang w:val="de-DE" w:eastAsia="en-US"/>
              </w:rPr>
            </w:pPr>
            <w:r>
              <w:rPr>
                <w:szCs w:val="18"/>
                <w:lang w:val="de-DE" w:eastAsia="en-US"/>
              </w:rPr>
              <w:t>anderer gewichtiger persönlicher Umstände, namentlich wegen:</w:t>
            </w:r>
          </w:p>
          <w:p w:rsidR="00967EC9" w:rsidRDefault="00967EC9" w:rsidP="00967EC9">
            <w:pPr>
              <w:pStyle w:val="00Vorgabetext"/>
              <w:numPr>
                <w:ilvl w:val="0"/>
                <w:numId w:val="44"/>
              </w:numPr>
              <w:tabs>
                <w:tab w:val="clear" w:pos="397"/>
                <w:tab w:val="clear" w:pos="794"/>
                <w:tab w:val="clear" w:pos="1191"/>
                <w:tab w:val="left" w:pos="857"/>
              </w:tabs>
              <w:ind w:left="857" w:hanging="284"/>
              <w:rPr>
                <w:szCs w:val="18"/>
                <w:lang w:val="de-DE" w:eastAsia="en-US"/>
              </w:rPr>
            </w:pPr>
            <w:r>
              <w:rPr>
                <w:szCs w:val="18"/>
                <w:lang w:val="de-DE" w:eastAsia="en-US"/>
              </w:rPr>
              <w:t>einer ausgeprägten Lern-, Lese- oder Schreibschwäche,</w:t>
            </w:r>
          </w:p>
          <w:p w:rsidR="00967EC9" w:rsidRDefault="00967EC9" w:rsidP="00F8512E">
            <w:pPr>
              <w:pStyle w:val="00Vorgabetext"/>
              <w:numPr>
                <w:ilvl w:val="0"/>
                <w:numId w:val="44"/>
              </w:numPr>
              <w:tabs>
                <w:tab w:val="clear" w:pos="397"/>
                <w:tab w:val="clear" w:pos="794"/>
                <w:tab w:val="clear" w:pos="1191"/>
                <w:tab w:val="left" w:pos="857"/>
              </w:tabs>
              <w:spacing w:before="60"/>
              <w:ind w:left="857" w:hanging="284"/>
              <w:rPr>
                <w:szCs w:val="18"/>
                <w:lang w:val="de-DE" w:eastAsia="en-US"/>
              </w:rPr>
            </w:pPr>
            <w:r>
              <w:rPr>
                <w:szCs w:val="18"/>
                <w:lang w:val="de-DE" w:eastAsia="en-US"/>
              </w:rPr>
              <w:t>Erwerbsarmut,</w:t>
            </w:r>
          </w:p>
          <w:p w:rsidR="00967EC9" w:rsidRDefault="00967EC9" w:rsidP="00F8512E">
            <w:pPr>
              <w:pStyle w:val="00Vorgabetext"/>
              <w:numPr>
                <w:ilvl w:val="0"/>
                <w:numId w:val="44"/>
              </w:numPr>
              <w:tabs>
                <w:tab w:val="clear" w:pos="397"/>
                <w:tab w:val="clear" w:pos="794"/>
                <w:tab w:val="clear" w:pos="1191"/>
                <w:tab w:val="left" w:pos="857"/>
              </w:tabs>
              <w:spacing w:before="60" w:after="60"/>
              <w:ind w:left="857" w:hanging="284"/>
              <w:rPr>
                <w:szCs w:val="18"/>
                <w:lang w:val="de-DE" w:eastAsia="en-US"/>
              </w:rPr>
            </w:pPr>
            <w:r>
              <w:rPr>
                <w:szCs w:val="18"/>
                <w:lang w:val="de-DE" w:eastAsia="en-US"/>
              </w:rPr>
              <w:t>der Wahrnehmung von Betreuungsaufgaben,</w:t>
            </w:r>
          </w:p>
          <w:p w:rsidR="00967EC9" w:rsidRPr="009A2433" w:rsidRDefault="00967EC9" w:rsidP="00F8512E">
            <w:pPr>
              <w:pStyle w:val="00Vorgabetext"/>
              <w:numPr>
                <w:ilvl w:val="0"/>
                <w:numId w:val="44"/>
              </w:numPr>
              <w:tabs>
                <w:tab w:val="clear" w:pos="397"/>
                <w:tab w:val="clear" w:pos="794"/>
                <w:tab w:val="clear" w:pos="1191"/>
                <w:tab w:val="left" w:pos="857"/>
              </w:tabs>
              <w:spacing w:before="60"/>
              <w:ind w:left="857" w:hanging="284"/>
              <w:rPr>
                <w:szCs w:val="18"/>
                <w:lang w:val="de-DE" w:eastAsia="en-US"/>
              </w:rPr>
            </w:pPr>
            <w:r>
              <w:rPr>
                <w:szCs w:val="18"/>
                <w:lang w:val="de-DE" w:eastAsia="en-US"/>
              </w:rPr>
              <w:t xml:space="preserve">Sozialhilfeabhängigkeit zu der es wegen einer erstmaligen formalen </w:t>
            </w:r>
            <w:r>
              <w:rPr>
                <w:szCs w:val="18"/>
                <w:lang w:val="de-DE" w:eastAsia="en-US"/>
              </w:rPr>
              <w:lastRenderedPageBreak/>
              <w:t>Bildung in der Schweiz kam, sofern die Sozialhilfeabhängigkeit nicht durch persönliches Verhalten herbeigeführt wurde.</w:t>
            </w:r>
          </w:p>
        </w:tc>
      </w:tr>
      <w:tr w:rsidR="00967EC9" w:rsidRPr="005744BF" w:rsidTr="003010F6">
        <w:tc>
          <w:tcPr>
            <w:tcW w:w="7158" w:type="dxa"/>
            <w:tcBorders>
              <w:top w:val="single" w:sz="4" w:space="0" w:color="auto"/>
              <w:left w:val="nil"/>
              <w:bottom w:val="single" w:sz="4" w:space="0" w:color="auto"/>
              <w:right w:val="nil"/>
            </w:tcBorders>
          </w:tcPr>
          <w:p w:rsidR="0003081B" w:rsidRPr="00FE2804" w:rsidRDefault="00A30911" w:rsidP="0003081B">
            <w:pPr>
              <w:pStyle w:val="00Vorgabetext"/>
              <w:rPr>
                <w:b/>
              </w:rPr>
            </w:pPr>
            <w:r>
              <w:rPr>
                <w:b/>
              </w:rPr>
              <w:lastRenderedPageBreak/>
              <w:t xml:space="preserve">§ </w:t>
            </w:r>
            <w:r w:rsidR="0003081B">
              <w:rPr>
                <w:b/>
              </w:rPr>
              <w:t>16 b</w:t>
            </w:r>
            <w:r w:rsidR="0003081B" w:rsidRPr="00AF6B37">
              <w:rPr>
                <w:b/>
              </w:rPr>
              <w:t xml:space="preserve">. </w:t>
            </w:r>
            <w:r w:rsidR="0003081B">
              <w:rPr>
                <w:b/>
              </w:rPr>
              <w:t xml:space="preserve">Gemeinde, Abs. 3 - 5 </w:t>
            </w:r>
          </w:p>
          <w:p w:rsidR="00967EC9" w:rsidRDefault="00967EC9" w:rsidP="00967EC9">
            <w:pPr>
              <w:pStyle w:val="00Vorgabetext"/>
              <w:spacing w:after="120"/>
              <w:rPr>
                <w:rFonts w:cs="Arial"/>
              </w:rPr>
            </w:pPr>
            <w:r w:rsidRPr="00624FF2">
              <w:rPr>
                <w:rFonts w:cs="Arial"/>
                <w:vertAlign w:val="superscript"/>
              </w:rPr>
              <w:t>3</w:t>
            </w:r>
            <w:r w:rsidRPr="006048FE">
              <w:rPr>
                <w:rFonts w:cs="Arial"/>
              </w:rPr>
              <w:t xml:space="preserve"> </w:t>
            </w:r>
            <w:r w:rsidRPr="00624FF2">
              <w:rPr>
                <w:rFonts w:cs="Arial"/>
              </w:rPr>
              <w:t>Umfasst ein Gesuch mehrere Personen, sind die Einbürgerungsvoraussetzungen für j</w:t>
            </w:r>
            <w:r>
              <w:rPr>
                <w:rFonts w:cs="Arial"/>
              </w:rPr>
              <w:t>ede Person einzeln zu prüfen</w:t>
            </w:r>
            <w:r w:rsidRPr="00624FF2">
              <w:rPr>
                <w:rFonts w:cs="Arial"/>
              </w:rPr>
              <w:t xml:space="preserve">. </w:t>
            </w:r>
          </w:p>
          <w:p w:rsidR="00967EC9" w:rsidRDefault="00967EC9" w:rsidP="00967EC9">
            <w:pPr>
              <w:pStyle w:val="00Vorgabetext"/>
              <w:tabs>
                <w:tab w:val="clear" w:pos="397"/>
                <w:tab w:val="left" w:pos="356"/>
                <w:tab w:val="left" w:pos="540"/>
              </w:tabs>
            </w:pPr>
            <w:r w:rsidRPr="00624FF2">
              <w:rPr>
                <w:rFonts w:cs="Arial"/>
                <w:vertAlign w:val="superscript"/>
              </w:rPr>
              <w:t>4</w:t>
            </w:r>
            <w:r>
              <w:rPr>
                <w:rFonts w:cs="Arial"/>
              </w:rPr>
              <w:t xml:space="preserve"> Bei Kindern ab dem </w:t>
            </w:r>
            <w:r w:rsidRPr="00624FF2">
              <w:rPr>
                <w:rFonts w:cs="Arial"/>
              </w:rPr>
              <w:t xml:space="preserve">12. Altersjahr sind die Voraussetzungen eigenständig und altersgerecht zu prüfen. </w:t>
            </w:r>
          </w:p>
          <w:p w:rsidR="00967EC9" w:rsidRDefault="00967EC9" w:rsidP="00967EC9">
            <w:pPr>
              <w:pStyle w:val="00Vorgabetext"/>
              <w:tabs>
                <w:tab w:val="clear" w:pos="397"/>
                <w:tab w:val="left" w:pos="356"/>
                <w:tab w:val="left" w:pos="540"/>
              </w:tabs>
            </w:pPr>
            <w:r>
              <w:rPr>
                <w:vertAlign w:val="superscript"/>
              </w:rPr>
              <w:t>5</w:t>
            </w:r>
            <w:r>
              <w:t xml:space="preserve"> Die Gemeinde erstellt den</w:t>
            </w:r>
            <w:r w:rsidRPr="005203DA">
              <w:t xml:space="preserve"> Erhebungsbericht gemäss den Bestimmungen des Bundesrechts.</w:t>
            </w:r>
          </w:p>
          <w:p w:rsidR="00967EC9" w:rsidRPr="00DA0AF4" w:rsidRDefault="00967EC9" w:rsidP="00967EC9">
            <w:pPr>
              <w:pStyle w:val="00Vorgabetext"/>
              <w:rPr>
                <w:vertAlign w:val="superscript"/>
              </w:rPr>
            </w:pPr>
          </w:p>
        </w:tc>
        <w:tc>
          <w:tcPr>
            <w:tcW w:w="7159" w:type="dxa"/>
            <w:tcBorders>
              <w:top w:val="single" w:sz="4" w:space="0" w:color="auto"/>
              <w:left w:val="nil"/>
              <w:bottom w:val="single" w:sz="4" w:space="0" w:color="auto"/>
              <w:right w:val="nil"/>
            </w:tcBorders>
          </w:tcPr>
          <w:p w:rsidR="0003081B" w:rsidRDefault="0003081B" w:rsidP="0003081B">
            <w:pPr>
              <w:pStyle w:val="00Vorgabetext"/>
              <w:rPr>
                <w:lang w:val="de-DE" w:eastAsia="en-US"/>
              </w:rPr>
            </w:pPr>
            <w:r>
              <w:rPr>
                <w:b/>
                <w:lang w:val="de-DE" w:eastAsia="en-US"/>
              </w:rPr>
              <w:t>BüG Art. 30 Einbezug der Kinder</w:t>
            </w:r>
          </w:p>
          <w:p w:rsidR="0003081B" w:rsidRDefault="0003081B" w:rsidP="0003081B">
            <w:pPr>
              <w:pStyle w:val="00Vorgabetext"/>
              <w:rPr>
                <w:lang w:val="de-DE" w:eastAsia="en-US"/>
              </w:rPr>
            </w:pPr>
            <w:r>
              <w:rPr>
                <w:lang w:val="de-DE" w:eastAsia="en-US"/>
              </w:rPr>
              <w:t>(…) Bei Kindern ab dem 12. Altersjahr sind die Voraussetzungen nach den Artikeln 11 und 12 eigenständig und altersgerecht zu prüfen</w:t>
            </w:r>
          </w:p>
          <w:p w:rsidR="0003081B" w:rsidRPr="009A2433" w:rsidRDefault="0003081B" w:rsidP="0003081B">
            <w:pPr>
              <w:pStyle w:val="00Vorgabetext"/>
              <w:spacing w:before="240"/>
              <w:rPr>
                <w:lang w:val="de-DE" w:eastAsia="en-US"/>
              </w:rPr>
            </w:pPr>
            <w:r>
              <w:rPr>
                <w:b/>
                <w:lang w:val="de-DE" w:eastAsia="en-US"/>
              </w:rPr>
              <w:t>BüV Art. 17 Erhebungen für eine ordentliche Einbürgerung</w:t>
            </w:r>
          </w:p>
          <w:p w:rsidR="0003081B" w:rsidRDefault="0003081B" w:rsidP="0003081B">
            <w:pPr>
              <w:pStyle w:val="00Vorgabetext"/>
              <w:rPr>
                <w:lang w:val="de-DE" w:eastAsia="en-US"/>
              </w:rPr>
            </w:pPr>
            <w:r>
              <w:rPr>
                <w:szCs w:val="13"/>
                <w:vertAlign w:val="superscript"/>
                <w:lang w:val="de-DE" w:eastAsia="en-US"/>
              </w:rPr>
              <w:t>1</w:t>
            </w:r>
            <w:r>
              <w:rPr>
                <w:szCs w:val="13"/>
                <w:lang w:val="de-DE" w:eastAsia="en-US"/>
              </w:rPr>
              <w:t xml:space="preserve"> </w:t>
            </w:r>
            <w:r>
              <w:rPr>
                <w:lang w:val="de-DE" w:eastAsia="en-US"/>
              </w:rPr>
              <w:t>Die im Kanton zuständige Behörde erstellt den Erhebungsbericht. Dieser enthält die Personalien (Name, Vorname, Geburtsdatum, Zivilstand, Staatsangehörigkeit) der Bewerberin oder des Bewerbers sowie aktuelle Angaben über die Einbürgerungsvoraussetzungen, namentlich die:</w:t>
            </w:r>
          </w:p>
          <w:p w:rsidR="0003081B" w:rsidRDefault="0003081B" w:rsidP="0003081B">
            <w:pPr>
              <w:pStyle w:val="00Vorgabetext"/>
              <w:numPr>
                <w:ilvl w:val="0"/>
                <w:numId w:val="45"/>
              </w:numPr>
              <w:tabs>
                <w:tab w:val="clear" w:pos="397"/>
                <w:tab w:val="clear" w:pos="794"/>
                <w:tab w:val="clear" w:pos="1191"/>
                <w:tab w:val="left" w:pos="573"/>
              </w:tabs>
              <w:ind w:left="573"/>
              <w:rPr>
                <w:lang w:val="de-DE" w:eastAsia="en-US"/>
              </w:rPr>
            </w:pPr>
            <w:r>
              <w:rPr>
                <w:lang w:val="de-DE" w:eastAsia="en-US"/>
              </w:rPr>
              <w:t>Art der ausländerrechtlichen Bewilligung (Art. 9 Abs. 1 Bst. a BüG);</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Aufenthaltsdauer in der Schweiz (Art. 9 Abs. 1 Bst. b und Abs. 2 BüG);</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Beachtung der öffentlichen Sicherheit und Ordnung (Art. 4);</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Respektierung der Werte der Bundesverfassung (Art. 5);</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Sprachkompetenzen (Art. 6);</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Teilnahme am Wirtschaftsleben oder am Erwerb von Bildung (Art. 7);</w:t>
            </w:r>
          </w:p>
          <w:p w:rsidR="0003081B" w:rsidRDefault="0003081B" w:rsidP="00420191">
            <w:pPr>
              <w:pStyle w:val="00Vorgabetext"/>
              <w:numPr>
                <w:ilvl w:val="0"/>
                <w:numId w:val="45"/>
              </w:numPr>
              <w:tabs>
                <w:tab w:val="clear" w:pos="397"/>
                <w:tab w:val="clear" w:pos="794"/>
                <w:tab w:val="clear" w:pos="1191"/>
                <w:tab w:val="left" w:pos="573"/>
              </w:tabs>
              <w:spacing w:before="60"/>
              <w:ind w:left="572" w:hanging="357"/>
              <w:rPr>
                <w:lang w:val="de-DE" w:eastAsia="en-US"/>
              </w:rPr>
            </w:pPr>
            <w:r>
              <w:rPr>
                <w:lang w:val="de-DE" w:eastAsia="en-US"/>
              </w:rPr>
              <w:t>Förderung und Unterstützung der Integration der Familienmitglieder (Art. 8).</w:t>
            </w:r>
          </w:p>
          <w:p w:rsidR="0003081B" w:rsidRDefault="0003081B" w:rsidP="0003081B">
            <w:pPr>
              <w:pStyle w:val="00Vorgabetext"/>
              <w:rPr>
                <w:lang w:val="de-DE" w:eastAsia="en-US"/>
              </w:rPr>
            </w:pPr>
            <w:r>
              <w:rPr>
                <w:szCs w:val="13"/>
                <w:vertAlign w:val="superscript"/>
                <w:lang w:val="de-DE" w:eastAsia="en-US"/>
              </w:rPr>
              <w:t>2</w:t>
            </w:r>
            <w:r>
              <w:rPr>
                <w:szCs w:val="13"/>
                <w:lang w:val="de-DE" w:eastAsia="en-US"/>
              </w:rPr>
              <w:t xml:space="preserve"> </w:t>
            </w:r>
            <w:r>
              <w:rPr>
                <w:lang w:val="de-DE" w:eastAsia="en-US"/>
              </w:rPr>
              <w:t>Der Erhebungsbericht gibt zudem Auskunft über das Vertrautsein mit den schweizerischen Lebensverhältnissen (Art. 2).</w:t>
            </w:r>
          </w:p>
          <w:p w:rsidR="0003081B" w:rsidRDefault="0003081B" w:rsidP="0003081B">
            <w:pPr>
              <w:pStyle w:val="00Vorgabetext"/>
              <w:rPr>
                <w:lang w:val="de-DE" w:eastAsia="en-US"/>
              </w:rPr>
            </w:pPr>
            <w:r>
              <w:rPr>
                <w:szCs w:val="13"/>
                <w:vertAlign w:val="superscript"/>
                <w:lang w:val="de-DE" w:eastAsia="en-US"/>
              </w:rPr>
              <w:t>3</w:t>
            </w:r>
            <w:r>
              <w:rPr>
                <w:szCs w:val="13"/>
                <w:lang w:val="de-DE" w:eastAsia="en-US"/>
              </w:rPr>
              <w:t xml:space="preserve"> </w:t>
            </w:r>
            <w:r>
              <w:rPr>
                <w:lang w:val="de-DE" w:eastAsia="en-US"/>
              </w:rPr>
              <w:t>Kann die Bewerberin oder der Bewerber die Kriterien nach den Artikeln 6 und 7 wegen Krankheit, Behinderung oder anderen gewichtigen persönlichen Umständen nicht oder kaum erfüllen (Art. 9), so wird im Erhebungsbericht darauf hingewiesen.</w:t>
            </w:r>
          </w:p>
          <w:p w:rsidR="00967EC9" w:rsidRDefault="0003081B" w:rsidP="0003081B">
            <w:pPr>
              <w:pStyle w:val="00Vorgabetext"/>
              <w:rPr>
                <w:b/>
                <w:szCs w:val="18"/>
                <w:lang w:val="de-DE" w:eastAsia="en-US"/>
              </w:rPr>
            </w:pPr>
            <w:r>
              <w:rPr>
                <w:szCs w:val="13"/>
                <w:vertAlign w:val="superscript"/>
                <w:lang w:val="de-DE" w:eastAsia="en-US"/>
              </w:rPr>
              <w:t>4</w:t>
            </w:r>
            <w:r>
              <w:rPr>
                <w:szCs w:val="13"/>
                <w:lang w:val="de-DE" w:eastAsia="en-US"/>
              </w:rPr>
              <w:t xml:space="preserve"> </w:t>
            </w:r>
            <w:r>
              <w:rPr>
                <w:lang w:val="de-DE" w:eastAsia="en-US"/>
              </w:rPr>
              <w:t>Stellen Ehegatten gemeinsam ein Einbürgerungsgesuch oder werden minderjährige Kinder in das Einbürgerungsgesuch einbezogen, so gibt der Erhebungsbericht Auskunft über jede Bewerberin und jeden Bewerber.</w:t>
            </w:r>
          </w:p>
        </w:tc>
      </w:tr>
      <w:tr w:rsidR="00967EC9" w:rsidRPr="005744BF" w:rsidTr="005B14B9">
        <w:tc>
          <w:tcPr>
            <w:tcW w:w="7158" w:type="dxa"/>
            <w:tcBorders>
              <w:top w:val="single" w:sz="4" w:space="0" w:color="auto"/>
              <w:left w:val="nil"/>
              <w:bottom w:val="single" w:sz="4" w:space="0" w:color="auto"/>
              <w:right w:val="nil"/>
            </w:tcBorders>
          </w:tcPr>
          <w:p w:rsidR="00967EC9" w:rsidRDefault="00967EC9" w:rsidP="00967EC9">
            <w:pPr>
              <w:widowControl w:val="0"/>
              <w:tabs>
                <w:tab w:val="clear" w:pos="397"/>
                <w:tab w:val="left" w:pos="432"/>
              </w:tabs>
              <w:autoSpaceDE w:val="0"/>
              <w:autoSpaceDN w:val="0"/>
              <w:adjustRightInd w:val="0"/>
              <w:ind w:right="-198"/>
              <w:rPr>
                <w:b/>
              </w:rPr>
            </w:pPr>
            <w:r>
              <w:rPr>
                <w:b/>
              </w:rPr>
              <w:t xml:space="preserve">§ 17. </w:t>
            </w:r>
            <w:r w:rsidRPr="006048FE">
              <w:rPr>
                <w:rFonts w:cs="Arial"/>
                <w:b/>
                <w:bCs/>
              </w:rPr>
              <w:t>Sistierung</w:t>
            </w:r>
            <w:r>
              <w:rPr>
                <w:b/>
              </w:rPr>
              <w:t xml:space="preserve"> </w:t>
            </w:r>
            <w:r w:rsidRPr="005A23B7">
              <w:rPr>
                <w:b/>
              </w:rPr>
              <w:t>des Verfahrens</w:t>
            </w:r>
          </w:p>
          <w:p w:rsidR="00967EC9" w:rsidRDefault="00967EC9" w:rsidP="00967EC9">
            <w:pPr>
              <w:pStyle w:val="00Vorgabetext"/>
              <w:rPr>
                <w:rFonts w:cs="Arial"/>
              </w:rPr>
            </w:pPr>
            <w:r w:rsidRPr="00A716AC">
              <w:rPr>
                <w:rFonts w:cs="Arial"/>
                <w:vertAlign w:val="superscript"/>
              </w:rPr>
              <w:t>1</w:t>
            </w:r>
            <w:r>
              <w:rPr>
                <w:rFonts w:cs="Arial"/>
              </w:rPr>
              <w:t xml:space="preserve"> Die zuständige Behörde kann das Verfahren sistieren, wenn </w:t>
            </w:r>
            <w:r w:rsidRPr="005A23B7">
              <w:rPr>
                <w:rFonts w:cs="Arial"/>
              </w:rPr>
              <w:t>einzelne Voraussetzungen für die Einbürgerung nicht oder nur unvollständig gegeben</w:t>
            </w:r>
            <w:r>
              <w:rPr>
                <w:rFonts w:cs="Arial"/>
              </w:rPr>
              <w:t xml:space="preserve"> und </w:t>
            </w:r>
            <w:r w:rsidRPr="005A23B7">
              <w:rPr>
                <w:rFonts w:cs="Arial"/>
              </w:rPr>
              <w:t>ih</w:t>
            </w:r>
            <w:r>
              <w:rPr>
                <w:rFonts w:cs="Arial"/>
              </w:rPr>
              <w:t>re Erfüllung längstens in einem Jahr</w:t>
            </w:r>
            <w:r w:rsidRPr="005A23B7">
              <w:rPr>
                <w:rFonts w:cs="Arial"/>
              </w:rPr>
              <w:t xml:space="preserve"> zu erwarten</w:t>
            </w:r>
            <w:r>
              <w:rPr>
                <w:rFonts w:cs="Arial"/>
              </w:rPr>
              <w:t xml:space="preserve"> ist.</w:t>
            </w:r>
          </w:p>
          <w:p w:rsidR="00967EC9" w:rsidRPr="00624FF2" w:rsidRDefault="00967EC9" w:rsidP="00967EC9">
            <w:pPr>
              <w:pStyle w:val="00Vorgabetext"/>
              <w:tabs>
                <w:tab w:val="clear" w:pos="397"/>
              </w:tabs>
              <w:spacing w:after="120"/>
              <w:rPr>
                <w:rFonts w:cs="Arial"/>
              </w:rPr>
            </w:pPr>
            <w:r w:rsidRPr="00A716AC">
              <w:rPr>
                <w:rFonts w:cs="Arial"/>
                <w:vertAlign w:val="superscript"/>
              </w:rPr>
              <w:t>2</w:t>
            </w:r>
            <w:r>
              <w:rPr>
                <w:rFonts w:cs="Arial"/>
              </w:rPr>
              <w:t xml:space="preserve"> Sie setzt der Bewerberin oder dem Bewerber eine Frist zur Erfüllung bestimmter Auflagen. </w:t>
            </w:r>
          </w:p>
        </w:tc>
        <w:tc>
          <w:tcPr>
            <w:tcW w:w="7159" w:type="dxa"/>
            <w:tcBorders>
              <w:top w:val="single" w:sz="4" w:space="0" w:color="auto"/>
              <w:left w:val="nil"/>
              <w:bottom w:val="single" w:sz="4" w:space="0" w:color="auto"/>
              <w:right w:val="nil"/>
            </w:tcBorders>
          </w:tcPr>
          <w:p w:rsidR="00967EC9" w:rsidRPr="009A2433" w:rsidRDefault="00967EC9" w:rsidP="00967EC9">
            <w:pPr>
              <w:pStyle w:val="00Vorgabetext"/>
              <w:spacing w:after="120"/>
              <w:ind w:left="601" w:hanging="601"/>
              <w:rPr>
                <w:szCs w:val="18"/>
                <w:lang w:val="de-DE" w:eastAsia="en-US"/>
              </w:rPr>
            </w:pPr>
          </w:p>
        </w:tc>
      </w:tr>
      <w:tr w:rsidR="0003081B" w:rsidRPr="005744BF" w:rsidTr="00420191">
        <w:tc>
          <w:tcPr>
            <w:tcW w:w="7158" w:type="dxa"/>
            <w:tcBorders>
              <w:top w:val="single" w:sz="4" w:space="0" w:color="auto"/>
              <w:left w:val="nil"/>
              <w:bottom w:val="single" w:sz="4" w:space="0" w:color="auto"/>
              <w:right w:val="nil"/>
            </w:tcBorders>
          </w:tcPr>
          <w:p w:rsidR="0003081B" w:rsidRDefault="0003081B" w:rsidP="0003081B">
            <w:pPr>
              <w:widowControl w:val="0"/>
              <w:tabs>
                <w:tab w:val="clear" w:pos="397"/>
                <w:tab w:val="left" w:pos="432"/>
              </w:tabs>
              <w:autoSpaceDE w:val="0"/>
              <w:autoSpaceDN w:val="0"/>
              <w:adjustRightInd w:val="0"/>
              <w:ind w:right="-198"/>
              <w:rPr>
                <w:b/>
              </w:rPr>
            </w:pPr>
            <w:r>
              <w:rPr>
                <w:b/>
              </w:rPr>
              <w:lastRenderedPageBreak/>
              <w:t xml:space="preserve">§ 18. </w:t>
            </w:r>
            <w:r w:rsidRPr="006048FE">
              <w:rPr>
                <w:rFonts w:cs="Arial"/>
                <w:b/>
                <w:bCs/>
              </w:rPr>
              <w:t>Gemeindebürgerrecht</w:t>
            </w:r>
            <w:r>
              <w:rPr>
                <w:b/>
              </w:rPr>
              <w:t xml:space="preserve">  a. Entscheid</w:t>
            </w:r>
          </w:p>
          <w:p w:rsidR="0003081B" w:rsidRDefault="0003081B" w:rsidP="0003081B">
            <w:pPr>
              <w:pStyle w:val="00Vorgabetext"/>
              <w:rPr>
                <w:rFonts w:cs="Arial"/>
              </w:rPr>
            </w:pPr>
            <w:r w:rsidRPr="004B0ED8">
              <w:rPr>
                <w:rFonts w:cs="Arial"/>
                <w:vertAlign w:val="superscript"/>
              </w:rPr>
              <w:t>1</w:t>
            </w:r>
            <w:r>
              <w:rPr>
                <w:rFonts w:cs="Arial"/>
              </w:rPr>
              <w:t xml:space="preserve"> </w:t>
            </w:r>
            <w:r w:rsidRPr="004B0ED8">
              <w:rPr>
                <w:rFonts w:cs="Arial"/>
              </w:rPr>
              <w:t>D</w:t>
            </w:r>
            <w:r>
              <w:rPr>
                <w:rFonts w:cs="Arial"/>
              </w:rPr>
              <w:t>a</w:t>
            </w:r>
            <w:r w:rsidRPr="004B0ED8">
              <w:rPr>
                <w:rFonts w:cs="Arial"/>
              </w:rPr>
              <w:t xml:space="preserve">s </w:t>
            </w:r>
            <w:r>
              <w:rPr>
                <w:rFonts w:cs="Arial"/>
              </w:rPr>
              <w:t>in der Gemeinde</w:t>
            </w:r>
            <w:r w:rsidRPr="004B0ED8">
              <w:rPr>
                <w:rFonts w:cs="Arial"/>
              </w:rPr>
              <w:t>ordnung be</w:t>
            </w:r>
            <w:r>
              <w:rPr>
                <w:rFonts w:cs="Arial"/>
              </w:rPr>
              <w:t xml:space="preserve">zeichnete Organ </w:t>
            </w:r>
            <w:r w:rsidRPr="004B0ED8">
              <w:rPr>
                <w:rFonts w:cs="Arial"/>
              </w:rPr>
              <w:t>entsch</w:t>
            </w:r>
            <w:r>
              <w:rPr>
                <w:rFonts w:cs="Arial"/>
              </w:rPr>
              <w:t>eidet über die Erteilung des Ge</w:t>
            </w:r>
            <w:r w:rsidRPr="004B0ED8">
              <w:rPr>
                <w:rFonts w:cs="Arial"/>
              </w:rPr>
              <w:t>meindebürgerrechts.</w:t>
            </w:r>
            <w:r>
              <w:rPr>
                <w:rFonts w:cs="Arial"/>
              </w:rPr>
              <w:t xml:space="preserve"> </w:t>
            </w:r>
          </w:p>
          <w:p w:rsidR="0003081B" w:rsidRPr="004B0ED8" w:rsidRDefault="0003081B" w:rsidP="0003081B">
            <w:pPr>
              <w:pStyle w:val="00Vorgabetext"/>
              <w:rPr>
                <w:rFonts w:cs="Arial"/>
              </w:rPr>
            </w:pPr>
            <w:r>
              <w:rPr>
                <w:rFonts w:cs="Arial"/>
                <w:vertAlign w:val="superscript"/>
              </w:rPr>
              <w:t>2</w:t>
            </w:r>
            <w:r w:rsidRPr="004B0ED8">
              <w:rPr>
                <w:rFonts w:cs="Arial"/>
              </w:rPr>
              <w:t xml:space="preserve"> Ist </w:t>
            </w:r>
            <w:r>
              <w:rPr>
                <w:rFonts w:cs="Arial"/>
              </w:rPr>
              <w:t>die Gemeindeversammlung oder das Gemeindeparlament</w:t>
            </w:r>
            <w:r w:rsidRPr="004B0ED8">
              <w:rPr>
                <w:rFonts w:cs="Arial"/>
              </w:rPr>
              <w:t xml:space="preserve"> für die Erteilung des Gemeindebürgerrechts zuständig</w:t>
            </w:r>
            <w:r>
              <w:rPr>
                <w:rFonts w:cs="Arial"/>
              </w:rPr>
              <w:t xml:space="preserve">, stellt der Gemeindevorstand Antrag. </w:t>
            </w:r>
          </w:p>
          <w:p w:rsidR="0003081B" w:rsidRDefault="0003081B" w:rsidP="0003081B">
            <w:pPr>
              <w:pStyle w:val="00Vorgabetext"/>
              <w:tabs>
                <w:tab w:val="clear" w:pos="397"/>
                <w:tab w:val="left" w:pos="323"/>
                <w:tab w:val="left" w:pos="540"/>
              </w:tabs>
              <w:spacing w:after="120"/>
              <w:rPr>
                <w:rFonts w:cs="Arial"/>
              </w:rPr>
            </w:pPr>
            <w:r>
              <w:rPr>
                <w:rFonts w:cs="Arial"/>
                <w:vertAlign w:val="superscript"/>
              </w:rPr>
              <w:t>3</w:t>
            </w:r>
            <w:r w:rsidRPr="004B0ED8">
              <w:rPr>
                <w:rFonts w:cs="Arial"/>
              </w:rPr>
              <w:t xml:space="preserve"> Beabsichti</w:t>
            </w:r>
            <w:r>
              <w:rPr>
                <w:rFonts w:cs="Arial"/>
              </w:rPr>
              <w:t>gt der Gemeindevorstand</w:t>
            </w:r>
            <w:r w:rsidRPr="004B0ED8">
              <w:rPr>
                <w:rFonts w:cs="Arial"/>
              </w:rPr>
              <w:t>, einen ablehnenden Antrag zu stellen, teilt er dies der</w:t>
            </w:r>
            <w:r>
              <w:rPr>
                <w:rFonts w:cs="Arial"/>
              </w:rPr>
              <w:t xml:space="preserve"> Bewerberin oder dem Bewerber </w:t>
            </w:r>
            <w:r w:rsidRPr="004B0ED8">
              <w:rPr>
                <w:rFonts w:cs="Arial"/>
              </w:rPr>
              <w:t>unter Angabe der Gründe mit. Er leitet den Antrag nur weiter, wenn die</w:t>
            </w:r>
            <w:r>
              <w:rPr>
                <w:rFonts w:cs="Arial"/>
              </w:rPr>
              <w:t xml:space="preserve"> Bewerberin oder der Bewerber </w:t>
            </w:r>
            <w:r w:rsidRPr="004B0ED8">
              <w:rPr>
                <w:rFonts w:cs="Arial"/>
              </w:rPr>
              <w:t xml:space="preserve">dies ausdrücklich verlangt. </w:t>
            </w:r>
          </w:p>
          <w:p w:rsidR="0003081B" w:rsidRDefault="0003081B" w:rsidP="0003081B">
            <w:pPr>
              <w:pStyle w:val="00Vorgabetext"/>
              <w:rPr>
                <w:rFonts w:cs="Arial"/>
              </w:rPr>
            </w:pPr>
            <w:r w:rsidRPr="004B0ED8">
              <w:rPr>
                <w:rFonts w:cs="Arial"/>
                <w:vertAlign w:val="superscript"/>
              </w:rPr>
              <w:t>4</w:t>
            </w:r>
            <w:r w:rsidRPr="006B66B5">
              <w:rPr>
                <w:rFonts w:cs="Arial"/>
              </w:rPr>
              <w:t xml:space="preserve"> </w:t>
            </w:r>
            <w:r>
              <w:rPr>
                <w:rFonts w:cs="Arial"/>
              </w:rPr>
              <w:t xml:space="preserve">Die </w:t>
            </w:r>
            <w:r w:rsidRPr="000E7F0E">
              <w:rPr>
                <w:rFonts w:cs="Arial"/>
              </w:rPr>
              <w:t>Gemeinde</w:t>
            </w:r>
            <w:r w:rsidRPr="004B0ED8">
              <w:rPr>
                <w:rFonts w:cs="Arial"/>
              </w:rPr>
              <w:t xml:space="preserve"> teilt der Direktion der Justiz und des Innern die Entscheide der Gemeinde</w:t>
            </w:r>
            <w:r>
              <w:rPr>
                <w:rFonts w:cs="Arial"/>
              </w:rPr>
              <w:t xml:space="preserve"> nach Eintritt der Rechtskraft mit</w:t>
            </w:r>
            <w:r w:rsidRPr="004B0ED8">
              <w:rPr>
                <w:rFonts w:cs="Arial"/>
              </w:rPr>
              <w:t>.</w:t>
            </w:r>
          </w:p>
          <w:p w:rsidR="0003081B" w:rsidRPr="00420191" w:rsidRDefault="0003081B" w:rsidP="00420191">
            <w:pPr>
              <w:pStyle w:val="00Vorgabetext"/>
              <w:spacing w:after="120"/>
              <w:rPr>
                <w:rFonts w:cs="Arial"/>
              </w:rPr>
            </w:pPr>
            <w:r w:rsidRPr="006B66B5">
              <w:rPr>
                <w:rFonts w:cs="Arial"/>
                <w:vertAlign w:val="superscript"/>
              </w:rPr>
              <w:t>5</w:t>
            </w:r>
            <w:r>
              <w:rPr>
                <w:rFonts w:cs="Arial"/>
              </w:rPr>
              <w:t xml:space="preserve"> </w:t>
            </w:r>
            <w:r w:rsidRPr="006B66B5">
              <w:rPr>
                <w:rFonts w:cs="Arial"/>
              </w:rPr>
              <w:t>Die</w:t>
            </w:r>
            <w:r w:rsidRPr="00D4692C">
              <w:rPr>
                <w:rFonts w:cs="Arial"/>
              </w:rPr>
              <w:t xml:space="preserve"> Ert</w:t>
            </w:r>
            <w:r>
              <w:rPr>
                <w:rFonts w:cs="Arial"/>
              </w:rPr>
              <w:t>eilung des Gemeindebürgerrechts steht unter dem Vorbehalt der Erteilung des Kantonsbürgerrechts und der eidgenössis</w:t>
            </w:r>
            <w:r w:rsidR="00420191">
              <w:rPr>
                <w:rFonts w:cs="Arial"/>
              </w:rPr>
              <w:t xml:space="preserve">chen Einbürgerungsbewilligung. </w:t>
            </w:r>
          </w:p>
        </w:tc>
        <w:tc>
          <w:tcPr>
            <w:tcW w:w="7159" w:type="dxa"/>
            <w:tcBorders>
              <w:top w:val="single" w:sz="4" w:space="0" w:color="auto"/>
              <w:left w:val="nil"/>
              <w:bottom w:val="single" w:sz="4" w:space="0" w:color="auto"/>
              <w:right w:val="nil"/>
            </w:tcBorders>
          </w:tcPr>
          <w:p w:rsidR="0003081B" w:rsidRDefault="00A30911" w:rsidP="0003081B">
            <w:pPr>
              <w:pStyle w:val="00Vorgabetext"/>
              <w:rPr>
                <w:b/>
                <w:szCs w:val="18"/>
                <w:lang w:val="de-DE" w:eastAsia="en-US"/>
              </w:rPr>
            </w:pPr>
            <w:r>
              <w:rPr>
                <w:b/>
                <w:szCs w:val="18"/>
                <w:lang w:val="de-DE" w:eastAsia="en-US"/>
              </w:rPr>
              <w:t xml:space="preserve">BüG Art. 15 </w:t>
            </w:r>
            <w:r w:rsidR="0003081B">
              <w:rPr>
                <w:b/>
                <w:szCs w:val="18"/>
                <w:lang w:val="de-DE" w:eastAsia="en-US"/>
              </w:rPr>
              <w:t>Verfahren im Kanton</w:t>
            </w:r>
          </w:p>
          <w:p w:rsidR="0003081B" w:rsidRDefault="0003081B" w:rsidP="0003081B">
            <w:pPr>
              <w:pStyle w:val="00Vorgabetext"/>
              <w:rPr>
                <w:szCs w:val="18"/>
                <w:lang w:val="de-DE" w:eastAsia="en-US"/>
              </w:rPr>
            </w:pPr>
            <w:r>
              <w:rPr>
                <w:szCs w:val="18"/>
                <w:vertAlign w:val="superscript"/>
                <w:lang w:val="de-DE" w:eastAsia="en-US"/>
              </w:rPr>
              <w:t>2</w:t>
            </w:r>
            <w:r>
              <w:rPr>
                <w:szCs w:val="18"/>
                <w:lang w:val="de-DE" w:eastAsia="en-US"/>
              </w:rPr>
              <w:t xml:space="preserve"> Das kantonale Recht kann vorsehen, dass ein Einbürgerungsgesuch den Stimmberechtigen an einer Gemeindeversammlung zum Entscheid vorgelegt wird.</w:t>
            </w:r>
          </w:p>
          <w:p w:rsidR="0003081B" w:rsidRPr="00143C25" w:rsidRDefault="0003081B" w:rsidP="0003081B">
            <w:pPr>
              <w:pStyle w:val="00Vorgabetext"/>
              <w:rPr>
                <w:szCs w:val="18"/>
                <w:lang w:val="de-DE" w:eastAsia="en-US"/>
              </w:rPr>
            </w:pPr>
            <w:r>
              <w:rPr>
                <w:szCs w:val="18"/>
                <w:lang w:val="de-DE" w:eastAsia="en-US"/>
              </w:rPr>
              <w:br/>
            </w:r>
            <w:r>
              <w:rPr>
                <w:b/>
                <w:szCs w:val="18"/>
                <w:lang w:val="de-DE" w:eastAsia="en-US"/>
              </w:rPr>
              <w:t>BüG Art. 16 Begründungspflicht</w:t>
            </w:r>
          </w:p>
          <w:p w:rsidR="0003081B" w:rsidRDefault="0003081B" w:rsidP="0003081B">
            <w:pPr>
              <w:pStyle w:val="00Vorgabetext"/>
              <w:rPr>
                <w:lang w:val="de-DE" w:eastAsia="en-US"/>
              </w:rPr>
            </w:pPr>
            <w:r>
              <w:rPr>
                <w:vertAlign w:val="superscript"/>
                <w:lang w:val="de-DE" w:eastAsia="en-US"/>
              </w:rPr>
              <w:t>1</w:t>
            </w:r>
            <w:r>
              <w:rPr>
                <w:lang w:val="de-DE" w:eastAsia="en-US"/>
              </w:rPr>
              <w:t xml:space="preserve"> Die Ablehnung eines Einbürgerungsgesuches ist zu begründen.</w:t>
            </w:r>
          </w:p>
          <w:p w:rsidR="0003081B" w:rsidRDefault="0003081B" w:rsidP="0003081B">
            <w:pPr>
              <w:pStyle w:val="00Vorgabetext"/>
              <w:rPr>
                <w:szCs w:val="18"/>
                <w:lang w:val="de-DE" w:eastAsia="en-US"/>
              </w:rPr>
            </w:pPr>
            <w:r>
              <w:rPr>
                <w:vertAlign w:val="superscript"/>
                <w:lang w:val="de-DE" w:eastAsia="en-US"/>
              </w:rPr>
              <w:t>2</w:t>
            </w:r>
            <w:r>
              <w:rPr>
                <w:lang w:val="de-DE" w:eastAsia="en-US"/>
              </w:rPr>
              <w:t xml:space="preserve"> Die Stimmberechtigten können ein Einbürgerungsgesuch nur ablehnen, wenn ein entsprechender Antrag gestellt und begründet wurde.</w:t>
            </w:r>
          </w:p>
          <w:p w:rsidR="0003081B" w:rsidRDefault="0003081B" w:rsidP="0003081B">
            <w:pPr>
              <w:pStyle w:val="00Vorgabetext"/>
              <w:rPr>
                <w:lang w:val="de-DE" w:eastAsia="en-US"/>
              </w:rPr>
            </w:pPr>
          </w:p>
        </w:tc>
      </w:tr>
      <w:tr w:rsidR="0003081B" w:rsidRPr="005744BF" w:rsidTr="00420191">
        <w:tc>
          <w:tcPr>
            <w:tcW w:w="7158" w:type="dxa"/>
            <w:tcBorders>
              <w:top w:val="single" w:sz="4" w:space="0" w:color="auto"/>
              <w:left w:val="nil"/>
              <w:bottom w:val="single" w:sz="4" w:space="0" w:color="auto"/>
              <w:right w:val="nil"/>
            </w:tcBorders>
            <w:shd w:val="clear" w:color="auto" w:fill="FFFFFF" w:themeFill="background1"/>
          </w:tcPr>
          <w:p w:rsidR="0003081B" w:rsidRPr="004766A9" w:rsidRDefault="0003081B" w:rsidP="0003081B">
            <w:pPr>
              <w:widowControl w:val="0"/>
              <w:tabs>
                <w:tab w:val="clear" w:pos="397"/>
                <w:tab w:val="left" w:pos="432"/>
              </w:tabs>
              <w:autoSpaceDE w:val="0"/>
              <w:autoSpaceDN w:val="0"/>
              <w:adjustRightInd w:val="0"/>
              <w:ind w:right="-198"/>
              <w:rPr>
                <w:rFonts w:cs="Arial"/>
                <w:b/>
              </w:rPr>
            </w:pPr>
            <w:r>
              <w:rPr>
                <w:rFonts w:cs="Arial"/>
                <w:b/>
              </w:rPr>
              <w:t>§ 19.</w:t>
            </w:r>
            <w:r w:rsidRPr="004766A9">
              <w:rPr>
                <w:rFonts w:cs="Arial"/>
                <w:b/>
              </w:rPr>
              <w:t xml:space="preserve"> </w:t>
            </w:r>
            <w:r>
              <w:rPr>
                <w:rFonts w:cs="Arial"/>
                <w:b/>
              </w:rPr>
              <w:t xml:space="preserve"> b. </w:t>
            </w:r>
            <w:r w:rsidRPr="006048FE">
              <w:rPr>
                <w:rFonts w:cs="Arial"/>
                <w:b/>
                <w:bCs/>
              </w:rPr>
              <w:t>Veröffentlichung</w:t>
            </w:r>
            <w:r>
              <w:rPr>
                <w:rFonts w:cs="Arial"/>
                <w:b/>
              </w:rPr>
              <w:t xml:space="preserve"> </w:t>
            </w:r>
          </w:p>
          <w:p w:rsidR="0003081B" w:rsidRDefault="0003081B" w:rsidP="0003081B">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rFonts w:cs="Arial"/>
              </w:rPr>
            </w:pPr>
            <w:r w:rsidRPr="00A2030A">
              <w:rPr>
                <w:rFonts w:cs="Arial"/>
                <w:vertAlign w:val="superscript"/>
              </w:rPr>
              <w:t>1</w:t>
            </w:r>
            <w:r w:rsidRPr="00A2030A">
              <w:rPr>
                <w:rFonts w:cs="Arial"/>
              </w:rPr>
              <w:t xml:space="preserve"> </w:t>
            </w:r>
            <w:r>
              <w:rPr>
                <w:rFonts w:cs="Arial"/>
              </w:rPr>
              <w:t>Die Gemeinde veröffentlicht j</w:t>
            </w:r>
            <w:r w:rsidRPr="00A2030A">
              <w:rPr>
                <w:rFonts w:cs="Arial"/>
              </w:rPr>
              <w:t xml:space="preserve">ede Einbürgerung </w:t>
            </w:r>
            <w:r>
              <w:rPr>
                <w:rFonts w:cs="Arial"/>
              </w:rPr>
              <w:t xml:space="preserve">in ihrem </w:t>
            </w:r>
            <w:r w:rsidRPr="00A2030A">
              <w:rPr>
                <w:rFonts w:cs="Arial"/>
              </w:rPr>
              <w:t>amtlichen Publikationsorg</w:t>
            </w:r>
            <w:r>
              <w:rPr>
                <w:rFonts w:cs="Arial"/>
              </w:rPr>
              <w:t>an.</w:t>
            </w:r>
          </w:p>
          <w:p w:rsidR="0003081B" w:rsidRPr="00A2030A" w:rsidRDefault="0003081B" w:rsidP="0003081B">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rFonts w:cs="Arial"/>
              </w:rPr>
            </w:pPr>
            <w:r w:rsidRPr="00A2030A">
              <w:rPr>
                <w:rFonts w:cs="Arial"/>
                <w:vertAlign w:val="superscript"/>
              </w:rPr>
              <w:t>2</w:t>
            </w:r>
            <w:r w:rsidRPr="006B66B5">
              <w:rPr>
                <w:rFonts w:cs="Arial"/>
              </w:rPr>
              <w:t xml:space="preserve"> </w:t>
            </w:r>
            <w:r w:rsidRPr="00326065">
              <w:rPr>
                <w:rFonts w:cs="Arial"/>
              </w:rPr>
              <w:t>Sie geben dabei</w:t>
            </w:r>
            <w:r w:rsidRPr="00A2030A">
              <w:rPr>
                <w:rFonts w:cs="Arial"/>
              </w:rPr>
              <w:t xml:space="preserve"> folgende Personendaten der gesuchstellenden Person bekannt:</w:t>
            </w:r>
          </w:p>
          <w:p w:rsidR="0003081B" w:rsidRPr="00A2030A" w:rsidRDefault="0003081B" w:rsidP="0003081B">
            <w:pPr>
              <w:pStyle w:val="00Vorgabetext"/>
              <w:tabs>
                <w:tab w:val="clear" w:pos="397"/>
                <w:tab w:val="clear" w:pos="794"/>
                <w:tab w:val="left" w:pos="317"/>
              </w:tabs>
              <w:ind w:left="318" w:hanging="318"/>
              <w:rPr>
                <w:rFonts w:cs="Arial"/>
              </w:rPr>
            </w:pPr>
            <w:r w:rsidRPr="00A2030A">
              <w:rPr>
                <w:rFonts w:cs="Arial"/>
              </w:rPr>
              <w:t>a.</w:t>
            </w:r>
            <w:r w:rsidRPr="00A2030A">
              <w:rPr>
                <w:rFonts w:cs="Arial"/>
              </w:rPr>
              <w:tab/>
              <w:t>Name und Vorname,</w:t>
            </w:r>
          </w:p>
          <w:p w:rsidR="0003081B" w:rsidRPr="00A2030A" w:rsidRDefault="0003081B" w:rsidP="0003081B">
            <w:pPr>
              <w:pStyle w:val="00Vorgabetext"/>
              <w:tabs>
                <w:tab w:val="clear" w:pos="397"/>
                <w:tab w:val="clear" w:pos="794"/>
                <w:tab w:val="left" w:pos="317"/>
              </w:tabs>
              <w:spacing w:before="60"/>
              <w:ind w:left="318" w:hanging="318"/>
              <w:rPr>
                <w:rFonts w:cs="Arial"/>
              </w:rPr>
            </w:pPr>
            <w:r w:rsidRPr="00A2030A">
              <w:rPr>
                <w:rFonts w:cs="Arial"/>
              </w:rPr>
              <w:t>b.</w:t>
            </w:r>
            <w:r w:rsidRPr="00A2030A">
              <w:rPr>
                <w:rFonts w:cs="Arial"/>
              </w:rPr>
              <w:tab/>
              <w:t>Geschlecht,</w:t>
            </w:r>
          </w:p>
          <w:p w:rsidR="0003081B" w:rsidRPr="00A2030A" w:rsidRDefault="0003081B" w:rsidP="0003081B">
            <w:pPr>
              <w:pStyle w:val="00Vorgabetext"/>
              <w:tabs>
                <w:tab w:val="clear" w:pos="397"/>
                <w:tab w:val="clear" w:pos="794"/>
                <w:tab w:val="left" w:pos="317"/>
              </w:tabs>
              <w:spacing w:before="60"/>
              <w:ind w:left="318" w:hanging="318"/>
              <w:rPr>
                <w:rFonts w:cs="Arial"/>
              </w:rPr>
            </w:pPr>
            <w:r w:rsidRPr="00A2030A">
              <w:rPr>
                <w:rFonts w:cs="Arial"/>
              </w:rPr>
              <w:t>c.</w:t>
            </w:r>
            <w:r w:rsidRPr="00A2030A">
              <w:rPr>
                <w:rFonts w:cs="Arial"/>
              </w:rPr>
              <w:tab/>
              <w:t xml:space="preserve">Bürgerorte oder Staatsangehörigkeiten, </w:t>
            </w:r>
          </w:p>
          <w:p w:rsidR="0003081B" w:rsidRPr="00FB219D" w:rsidRDefault="0003081B" w:rsidP="0003081B">
            <w:pPr>
              <w:pStyle w:val="00Vorgabetext"/>
              <w:tabs>
                <w:tab w:val="clear" w:pos="397"/>
                <w:tab w:val="clear" w:pos="794"/>
                <w:tab w:val="left" w:pos="317"/>
              </w:tabs>
              <w:spacing w:before="60" w:after="120"/>
              <w:ind w:left="318" w:hanging="318"/>
              <w:rPr>
                <w:rStyle w:val="fettZeichen"/>
                <w:rFonts w:cs="Arial"/>
                <w:b w:val="0"/>
              </w:rPr>
            </w:pPr>
            <w:r>
              <w:rPr>
                <w:rFonts w:cs="Arial"/>
              </w:rPr>
              <w:t>d.</w:t>
            </w:r>
            <w:r>
              <w:rPr>
                <w:rFonts w:cs="Arial"/>
              </w:rPr>
              <w:tab/>
            </w:r>
            <w:r w:rsidRPr="00A2030A">
              <w:rPr>
                <w:rFonts w:cs="Arial"/>
              </w:rPr>
              <w:t>Geburtsjahr.</w:t>
            </w:r>
          </w:p>
        </w:tc>
        <w:tc>
          <w:tcPr>
            <w:tcW w:w="7159" w:type="dxa"/>
            <w:tcBorders>
              <w:top w:val="single" w:sz="4" w:space="0" w:color="auto"/>
              <w:left w:val="nil"/>
              <w:bottom w:val="single" w:sz="4" w:space="0" w:color="auto"/>
              <w:right w:val="nil"/>
            </w:tcBorders>
            <w:shd w:val="clear" w:color="auto" w:fill="FFFFFF" w:themeFill="background1"/>
          </w:tcPr>
          <w:p w:rsidR="0003081B" w:rsidRPr="00911B27" w:rsidRDefault="0003081B" w:rsidP="0003081B">
            <w:pPr>
              <w:pStyle w:val="00Vorgabetext"/>
              <w:spacing w:after="120"/>
              <w:rPr>
                <w:rStyle w:val="fettZeichen"/>
                <w:b w:val="0"/>
              </w:rPr>
            </w:pPr>
          </w:p>
        </w:tc>
      </w:tr>
      <w:tr w:rsidR="0003081B" w:rsidRPr="005744BF" w:rsidTr="00B16728">
        <w:tc>
          <w:tcPr>
            <w:tcW w:w="7158" w:type="dxa"/>
            <w:tcBorders>
              <w:top w:val="single" w:sz="4" w:space="0" w:color="auto"/>
              <w:left w:val="nil"/>
              <w:bottom w:val="single" w:sz="4" w:space="0" w:color="auto"/>
              <w:right w:val="nil"/>
            </w:tcBorders>
          </w:tcPr>
          <w:p w:rsidR="0003081B" w:rsidRDefault="0003081B" w:rsidP="0003081B">
            <w:pPr>
              <w:widowControl w:val="0"/>
              <w:tabs>
                <w:tab w:val="clear" w:pos="397"/>
                <w:tab w:val="left" w:pos="432"/>
              </w:tabs>
              <w:autoSpaceDE w:val="0"/>
              <w:autoSpaceDN w:val="0"/>
              <w:adjustRightInd w:val="0"/>
              <w:ind w:right="-198"/>
              <w:rPr>
                <w:b/>
              </w:rPr>
            </w:pPr>
            <w:r>
              <w:rPr>
                <w:b/>
              </w:rPr>
              <w:t xml:space="preserve">§ 20. </w:t>
            </w:r>
            <w:r w:rsidRPr="006048FE">
              <w:rPr>
                <w:rFonts w:cs="Arial"/>
                <w:b/>
                <w:bCs/>
              </w:rPr>
              <w:t>Kantonsbürgerrecht</w:t>
            </w:r>
          </w:p>
          <w:p w:rsidR="0003081B" w:rsidRDefault="0003081B" w:rsidP="0003081B">
            <w:pPr>
              <w:pStyle w:val="00Vorgabetext"/>
              <w:spacing w:after="120"/>
            </w:pPr>
            <w:r w:rsidRPr="00C91B4B">
              <w:rPr>
                <w:vertAlign w:val="superscript"/>
              </w:rPr>
              <w:t>1</w:t>
            </w:r>
            <w:r>
              <w:t xml:space="preserve"> </w:t>
            </w:r>
            <w:r w:rsidRPr="004B0ED8">
              <w:t>Die Direktion der Justiz un</w:t>
            </w:r>
            <w:r>
              <w:t>d</w:t>
            </w:r>
            <w:r w:rsidRPr="004B0ED8">
              <w:t xml:space="preserve"> d</w:t>
            </w:r>
            <w:r>
              <w:t>es</w:t>
            </w:r>
            <w:r w:rsidRPr="004B0ED8">
              <w:t xml:space="preserve"> Innern entscheidet über die Erteilung des Kantonsbürgerrechts</w:t>
            </w:r>
            <w:r>
              <w:t>.</w:t>
            </w:r>
          </w:p>
          <w:p w:rsidR="0003081B" w:rsidRPr="004B0ED8" w:rsidRDefault="0003081B" w:rsidP="0003081B">
            <w:pPr>
              <w:pStyle w:val="00Vorgabetext"/>
              <w:rPr>
                <w:lang w:eastAsia="en-US"/>
              </w:rPr>
            </w:pPr>
            <w:r w:rsidRPr="00C91B4B">
              <w:rPr>
                <w:vertAlign w:val="superscript"/>
                <w:lang w:eastAsia="en-US"/>
              </w:rPr>
              <w:t>2</w:t>
            </w:r>
            <w:r>
              <w:rPr>
                <w:lang w:eastAsia="en-US"/>
              </w:rPr>
              <w:t xml:space="preserve"> </w:t>
            </w:r>
            <w:r w:rsidRPr="004B0ED8">
              <w:rPr>
                <w:lang w:eastAsia="en-US"/>
              </w:rPr>
              <w:t>Das Kantonsbürgerrecht wird erteilt, wenn</w:t>
            </w:r>
          </w:p>
          <w:p w:rsidR="0003081B" w:rsidRDefault="0003081B" w:rsidP="0003081B">
            <w:pPr>
              <w:pStyle w:val="00Vorgabetext"/>
              <w:tabs>
                <w:tab w:val="clear" w:pos="397"/>
                <w:tab w:val="clear" w:pos="794"/>
                <w:tab w:val="left" w:pos="317"/>
              </w:tabs>
              <w:ind w:left="318" w:hanging="318"/>
              <w:rPr>
                <w:rFonts w:cs="Arial"/>
                <w:color w:val="000000"/>
                <w:lang w:eastAsia="en-US"/>
              </w:rPr>
            </w:pPr>
            <w:r w:rsidRPr="004B0ED8">
              <w:rPr>
                <w:rFonts w:cs="Arial"/>
                <w:color w:val="000000"/>
                <w:lang w:eastAsia="en-US"/>
              </w:rPr>
              <w:t xml:space="preserve">a. </w:t>
            </w:r>
            <w:r w:rsidRPr="004B0ED8">
              <w:rPr>
                <w:rFonts w:cs="Arial"/>
                <w:color w:val="000000"/>
                <w:lang w:eastAsia="en-US"/>
              </w:rPr>
              <w:tab/>
              <w:t xml:space="preserve">das </w:t>
            </w:r>
            <w:r w:rsidRPr="006F2DA6">
              <w:rPr>
                <w:rFonts w:cs="Arial"/>
              </w:rPr>
              <w:t>Gemeindebürgerrecht</w:t>
            </w:r>
            <w:r w:rsidRPr="004B0ED8">
              <w:rPr>
                <w:rFonts w:cs="Arial"/>
                <w:color w:val="000000"/>
                <w:lang w:eastAsia="en-US"/>
              </w:rPr>
              <w:t xml:space="preserve"> erteilt ist,</w:t>
            </w:r>
          </w:p>
          <w:p w:rsidR="0003081B" w:rsidRPr="004B0ED8" w:rsidRDefault="0003081B" w:rsidP="0003081B">
            <w:pPr>
              <w:tabs>
                <w:tab w:val="clear" w:pos="397"/>
                <w:tab w:val="clear" w:pos="794"/>
                <w:tab w:val="clear" w:pos="1191"/>
                <w:tab w:val="clear" w:pos="4479"/>
                <w:tab w:val="clear" w:pos="4876"/>
                <w:tab w:val="clear" w:pos="5273"/>
                <w:tab w:val="clear" w:pos="5670"/>
                <w:tab w:val="clear" w:pos="6067"/>
                <w:tab w:val="clear" w:pos="7938"/>
                <w:tab w:val="left" w:pos="317"/>
              </w:tabs>
              <w:autoSpaceDE w:val="0"/>
              <w:autoSpaceDN w:val="0"/>
              <w:adjustRightInd w:val="0"/>
              <w:spacing w:before="60"/>
              <w:ind w:left="317" w:hanging="317"/>
              <w:rPr>
                <w:rFonts w:cs="Arial"/>
                <w:color w:val="000000"/>
                <w:lang w:eastAsia="en-US"/>
              </w:rPr>
            </w:pPr>
            <w:r>
              <w:rPr>
                <w:rFonts w:cs="Arial"/>
                <w:color w:val="000000"/>
                <w:lang w:eastAsia="en-US"/>
              </w:rPr>
              <w:t xml:space="preserve">b. </w:t>
            </w:r>
            <w:r>
              <w:rPr>
                <w:rFonts w:cs="Arial"/>
                <w:color w:val="000000"/>
                <w:lang w:eastAsia="en-US"/>
              </w:rPr>
              <w:tab/>
              <w:t>die Voraussetzungen gemäss § 15 Abs. 1 lit. a – d erfüllt sind,</w:t>
            </w:r>
          </w:p>
          <w:p w:rsidR="0003081B" w:rsidRPr="004B0ED8" w:rsidRDefault="0003081B" w:rsidP="0003081B">
            <w:pPr>
              <w:tabs>
                <w:tab w:val="clear" w:pos="397"/>
                <w:tab w:val="clear" w:pos="794"/>
                <w:tab w:val="clear" w:pos="1191"/>
                <w:tab w:val="clear" w:pos="4479"/>
                <w:tab w:val="clear" w:pos="4876"/>
                <w:tab w:val="clear" w:pos="5273"/>
                <w:tab w:val="clear" w:pos="5670"/>
                <w:tab w:val="clear" w:pos="6067"/>
                <w:tab w:val="clear" w:pos="7938"/>
                <w:tab w:val="left" w:pos="317"/>
              </w:tabs>
              <w:autoSpaceDE w:val="0"/>
              <w:autoSpaceDN w:val="0"/>
              <w:adjustRightInd w:val="0"/>
              <w:spacing w:before="60"/>
              <w:ind w:left="317" w:hanging="317"/>
              <w:rPr>
                <w:rFonts w:cs="Arial"/>
                <w:color w:val="000000"/>
                <w:lang w:eastAsia="en-US"/>
              </w:rPr>
            </w:pPr>
            <w:r>
              <w:rPr>
                <w:rFonts w:cs="Arial"/>
                <w:color w:val="000000"/>
                <w:lang w:eastAsia="en-US"/>
              </w:rPr>
              <w:t>c</w:t>
            </w:r>
            <w:r w:rsidRPr="004B0ED8">
              <w:rPr>
                <w:rFonts w:cs="Arial"/>
                <w:color w:val="000000"/>
                <w:lang w:eastAsia="en-US"/>
              </w:rPr>
              <w:t xml:space="preserve">. </w:t>
            </w:r>
            <w:r w:rsidRPr="004B0ED8">
              <w:rPr>
                <w:rFonts w:cs="Arial"/>
                <w:color w:val="000000"/>
                <w:lang w:eastAsia="en-US"/>
              </w:rPr>
              <w:tab/>
              <w:t>allfällige weitere Abklärungen der Direktion der Justiz und des Innern keine</w:t>
            </w:r>
            <w:r>
              <w:rPr>
                <w:rFonts w:cs="Arial"/>
                <w:color w:val="000000"/>
                <w:lang w:eastAsia="en-US"/>
              </w:rPr>
              <w:t xml:space="preserve"> Ablehnungsgründe ergeben haben. § 15 Abs. 4 ist anwendbar.</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after="120"/>
              <w:rPr>
                <w:rFonts w:cs="Arial"/>
                <w:color w:val="000000"/>
                <w:lang w:eastAsia="en-US"/>
              </w:rPr>
            </w:pPr>
            <w:r>
              <w:rPr>
                <w:rFonts w:cs="Arial"/>
                <w:color w:val="000000"/>
                <w:vertAlign w:val="superscript"/>
                <w:lang w:eastAsia="en-US"/>
              </w:rPr>
              <w:lastRenderedPageBreak/>
              <w:t>3</w:t>
            </w:r>
            <w:r w:rsidRPr="004B0ED8">
              <w:rPr>
                <w:rFonts w:cs="Arial"/>
                <w:color w:val="000000"/>
                <w:lang w:eastAsia="en-US"/>
              </w:rPr>
              <w:t xml:space="preserve"> Die Erteilung des Kantonsbür</w:t>
            </w:r>
            <w:r>
              <w:rPr>
                <w:rFonts w:cs="Arial"/>
                <w:color w:val="000000"/>
                <w:lang w:eastAsia="en-US"/>
              </w:rPr>
              <w:t>gerrechts steht unter dem Vorbe</w:t>
            </w:r>
            <w:r w:rsidRPr="004B0ED8">
              <w:rPr>
                <w:rFonts w:cs="Arial"/>
                <w:color w:val="000000"/>
                <w:lang w:eastAsia="en-US"/>
              </w:rPr>
              <w:t>halt der Erteilung der eidgenössischen Einbürgerungsbewilligung.</w:t>
            </w:r>
          </w:p>
          <w:p w:rsidR="0003081B" w:rsidRPr="00B16728"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after="120"/>
            </w:pPr>
            <w:r>
              <w:rPr>
                <w:rFonts w:cs="Arial"/>
                <w:color w:val="000000"/>
                <w:vertAlign w:val="superscript"/>
                <w:lang w:eastAsia="en-US"/>
              </w:rPr>
              <w:t>4</w:t>
            </w:r>
            <w:r w:rsidRPr="006048FE">
              <w:rPr>
                <w:rFonts w:cs="Arial"/>
                <w:color w:val="000000"/>
                <w:lang w:eastAsia="en-US"/>
              </w:rPr>
              <w:t xml:space="preserve"> </w:t>
            </w:r>
            <w:r>
              <w:rPr>
                <w:rFonts w:cs="Arial"/>
                <w:color w:val="000000"/>
                <w:lang w:eastAsia="en-US"/>
              </w:rPr>
              <w:t xml:space="preserve">Nach Erteilung des Kantonsbürgerrechts stellt die </w:t>
            </w:r>
            <w:r w:rsidRPr="004B0ED8">
              <w:t>Direktion der Justiz un</w:t>
            </w:r>
            <w:r>
              <w:t>d</w:t>
            </w:r>
            <w:r w:rsidRPr="004B0ED8">
              <w:t xml:space="preserve"> d</w:t>
            </w:r>
            <w:r>
              <w:t>es</w:t>
            </w:r>
            <w:r w:rsidRPr="004B0ED8">
              <w:t xml:space="preserve"> Innern</w:t>
            </w:r>
            <w:r>
              <w:t xml:space="preserve"> dem Staatssekretariat für Migration Antrag auf Erteilung der Eidgenössischen Einbürgerungsbewilligung. </w:t>
            </w:r>
            <w:r w:rsidRPr="004B0ED8">
              <w:t xml:space="preserve"> </w:t>
            </w:r>
          </w:p>
        </w:tc>
        <w:tc>
          <w:tcPr>
            <w:tcW w:w="7159" w:type="dxa"/>
            <w:tcBorders>
              <w:top w:val="single" w:sz="4" w:space="0" w:color="auto"/>
              <w:left w:val="nil"/>
              <w:bottom w:val="single" w:sz="4" w:space="0" w:color="auto"/>
              <w:right w:val="nil"/>
            </w:tcBorders>
          </w:tcPr>
          <w:p w:rsidR="0003081B" w:rsidRDefault="0003081B" w:rsidP="0003081B">
            <w:pPr>
              <w:pStyle w:val="00Vorgabetext"/>
              <w:spacing w:after="120"/>
              <w:rPr>
                <w:b/>
                <w:szCs w:val="18"/>
                <w:lang w:val="de-DE" w:eastAsia="en-US"/>
              </w:rPr>
            </w:pPr>
            <w:r>
              <w:rPr>
                <w:b/>
                <w:szCs w:val="18"/>
                <w:lang w:val="de-DE" w:eastAsia="en-US"/>
              </w:rPr>
              <w:lastRenderedPageBreak/>
              <w:t>BüV Art. 13 Kantonaler Einbürgerungsentscheid</w:t>
            </w:r>
          </w:p>
          <w:p w:rsidR="0003081B" w:rsidRDefault="0003081B" w:rsidP="0003081B">
            <w:pPr>
              <w:pStyle w:val="00Vorgabetext"/>
              <w:spacing w:after="120"/>
              <w:rPr>
                <w:szCs w:val="18"/>
                <w:lang w:val="de-DE" w:eastAsia="en-US"/>
              </w:rPr>
            </w:pPr>
            <w:r>
              <w:rPr>
                <w:vertAlign w:val="superscript"/>
                <w:lang w:val="de-DE" w:eastAsia="en-US"/>
              </w:rPr>
              <w:t>1</w:t>
            </w:r>
            <w:r>
              <w:rPr>
                <w:szCs w:val="13"/>
                <w:lang w:val="de-DE" w:eastAsia="en-US"/>
              </w:rPr>
              <w:t xml:space="preserve"> </w:t>
            </w:r>
            <w:r>
              <w:rPr>
                <w:szCs w:val="18"/>
                <w:lang w:val="de-DE" w:eastAsia="en-US"/>
              </w:rPr>
              <w:t>Vor der Einbürgerung der Bewerberin oder des Bewerbers führt die zuständige kantonale Behörde erneut eine</w:t>
            </w:r>
            <w:r w:rsidR="00A30911">
              <w:rPr>
                <w:szCs w:val="18"/>
                <w:lang w:val="de-DE" w:eastAsia="en-US"/>
              </w:rPr>
              <w:t xml:space="preserve"> Abfrage im Strafregister-Infor</w:t>
            </w:r>
            <w:r>
              <w:rPr>
                <w:szCs w:val="18"/>
                <w:lang w:val="de-DE" w:eastAsia="en-US"/>
              </w:rPr>
              <w:t>mations</w:t>
            </w:r>
            <w:r w:rsidR="00A30911">
              <w:rPr>
                <w:szCs w:val="18"/>
                <w:lang w:val="de-DE" w:eastAsia="en-US"/>
              </w:rPr>
              <w:t>-</w:t>
            </w:r>
            <w:r>
              <w:rPr>
                <w:szCs w:val="18"/>
                <w:lang w:val="de-DE" w:eastAsia="en-US"/>
              </w:rPr>
              <w:t>system VOSTRA durch.</w:t>
            </w:r>
          </w:p>
          <w:p w:rsidR="0003081B" w:rsidRDefault="0003081B" w:rsidP="0003081B">
            <w:pPr>
              <w:pStyle w:val="00Vorgabetext"/>
              <w:spacing w:after="120"/>
              <w:rPr>
                <w:szCs w:val="18"/>
                <w:lang w:val="de-DE" w:eastAsia="en-US"/>
              </w:rPr>
            </w:pPr>
            <w:r>
              <w:rPr>
                <w:vertAlign w:val="superscript"/>
                <w:lang w:val="de-DE" w:eastAsia="en-US"/>
              </w:rPr>
              <w:t>2</w:t>
            </w:r>
            <w:r>
              <w:rPr>
                <w:szCs w:val="13"/>
                <w:lang w:val="de-DE" w:eastAsia="en-US"/>
              </w:rPr>
              <w:t xml:space="preserve"> </w:t>
            </w:r>
            <w:r>
              <w:rPr>
                <w:szCs w:val="18"/>
                <w:lang w:val="de-DE" w:eastAsia="en-US"/>
              </w:rPr>
              <w:t>Sie prüft zusätzlich erneut die Teilnahme am Wirtschaftsleben oder am Erwerb von Bildung, wenn nach Erteilung der Einbürgerungsbewilligung des Bundes die Einbürgerung nicht innerhalb von sechs Monaten erfolgen kann.</w:t>
            </w:r>
          </w:p>
          <w:p w:rsidR="00420191" w:rsidRDefault="00420191" w:rsidP="0003081B">
            <w:pPr>
              <w:pStyle w:val="00Vorgabetext"/>
              <w:spacing w:after="120"/>
              <w:rPr>
                <w:szCs w:val="18"/>
                <w:lang w:val="de-DE" w:eastAsia="en-US"/>
              </w:rPr>
            </w:pPr>
          </w:p>
          <w:p w:rsidR="0003081B" w:rsidRDefault="0003081B" w:rsidP="00420191">
            <w:pPr>
              <w:pStyle w:val="00Vorgabetext"/>
              <w:spacing w:before="240" w:after="120"/>
              <w:rPr>
                <w:szCs w:val="18"/>
                <w:lang w:val="de-DE" w:eastAsia="en-US"/>
              </w:rPr>
            </w:pPr>
            <w:r>
              <w:rPr>
                <w:vertAlign w:val="superscript"/>
                <w:lang w:val="de-DE" w:eastAsia="en-US"/>
              </w:rPr>
              <w:lastRenderedPageBreak/>
              <w:t>3</w:t>
            </w:r>
            <w:r>
              <w:rPr>
                <w:szCs w:val="13"/>
                <w:lang w:val="de-DE" w:eastAsia="en-US"/>
              </w:rPr>
              <w:t xml:space="preserve"> </w:t>
            </w:r>
            <w:r>
              <w:rPr>
                <w:szCs w:val="18"/>
                <w:lang w:val="de-DE" w:eastAsia="en-US"/>
              </w:rPr>
              <w:t>Läuft die Gültigkeitsfrist der Einbürgerungsbewilligung des Bundes ab und erfüllt die Bewerberin oder der Bewerber die Einbürgerungsvoraussetzungen weiterhin, so kann die zuständige kantonale Behörde beim SEM erneut um eine Einbürgerungsbewilligung nachsuchen.</w:t>
            </w:r>
          </w:p>
          <w:p w:rsidR="0003081B" w:rsidRDefault="0003081B" w:rsidP="0003081B">
            <w:pPr>
              <w:pStyle w:val="00Vorgabetext"/>
              <w:spacing w:before="0" w:after="120"/>
              <w:rPr>
                <w:szCs w:val="18"/>
                <w:lang w:val="de-DE" w:eastAsia="en-US"/>
              </w:rPr>
            </w:pPr>
            <w:r>
              <w:rPr>
                <w:vertAlign w:val="superscript"/>
                <w:lang w:val="de-DE" w:eastAsia="en-US"/>
              </w:rPr>
              <w:t>4</w:t>
            </w:r>
            <w:r>
              <w:rPr>
                <w:szCs w:val="13"/>
                <w:lang w:val="de-DE" w:eastAsia="en-US"/>
              </w:rPr>
              <w:t xml:space="preserve"> </w:t>
            </w:r>
            <w:r>
              <w:rPr>
                <w:szCs w:val="18"/>
                <w:lang w:val="de-DE" w:eastAsia="en-US"/>
              </w:rPr>
              <w:t>Erfüllt eine Bewerberin oder ein Bewerber die Einbürgerungsvoraussetzungen bis zur Einbürgerung nicht mehr, so kann die zuständige kantonale Behörde das E</w:t>
            </w:r>
            <w:r w:rsidR="00420191">
              <w:rPr>
                <w:szCs w:val="18"/>
                <w:lang w:val="de-DE" w:eastAsia="en-US"/>
              </w:rPr>
              <w:t>inbürgerungsgesuch abschreiben.</w:t>
            </w:r>
          </w:p>
        </w:tc>
      </w:tr>
      <w:tr w:rsidR="0003081B" w:rsidRPr="005744BF" w:rsidTr="00B16728">
        <w:tc>
          <w:tcPr>
            <w:tcW w:w="7158" w:type="dxa"/>
            <w:tcBorders>
              <w:top w:val="single" w:sz="4" w:space="0" w:color="auto"/>
              <w:left w:val="nil"/>
              <w:bottom w:val="nil"/>
              <w:right w:val="nil"/>
            </w:tcBorders>
          </w:tcPr>
          <w:p w:rsidR="0003081B" w:rsidRPr="00C91B4B" w:rsidRDefault="0003081B" w:rsidP="0003081B">
            <w:pPr>
              <w:widowControl w:val="0"/>
              <w:tabs>
                <w:tab w:val="clear" w:pos="397"/>
                <w:tab w:val="left" w:pos="432"/>
              </w:tabs>
              <w:autoSpaceDE w:val="0"/>
              <w:autoSpaceDN w:val="0"/>
              <w:adjustRightInd w:val="0"/>
              <w:ind w:right="-198"/>
              <w:rPr>
                <w:rFonts w:cs="Arial"/>
                <w:b/>
                <w:color w:val="000000"/>
                <w:lang w:eastAsia="en-US"/>
              </w:rPr>
            </w:pPr>
            <w:r>
              <w:rPr>
                <w:rFonts w:cs="Arial"/>
                <w:b/>
                <w:color w:val="000000"/>
                <w:lang w:eastAsia="en-US"/>
              </w:rPr>
              <w:lastRenderedPageBreak/>
              <w:t>§ 21.</w:t>
            </w:r>
            <w:r w:rsidRPr="00C91B4B">
              <w:rPr>
                <w:rFonts w:cs="Arial"/>
                <w:b/>
                <w:color w:val="000000"/>
                <w:lang w:eastAsia="en-US"/>
              </w:rPr>
              <w:t xml:space="preserve"> </w:t>
            </w:r>
            <w:r w:rsidRPr="006048FE">
              <w:rPr>
                <w:rFonts w:cs="Arial"/>
                <w:b/>
                <w:bCs/>
              </w:rPr>
              <w:t>Vollzug</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spacing w:before="160"/>
              <w:rPr>
                <w:rFonts w:cs="Arial"/>
                <w:color w:val="000000"/>
                <w:lang w:eastAsia="en-US"/>
              </w:rPr>
            </w:pPr>
            <w:r w:rsidRPr="00C91B4B">
              <w:rPr>
                <w:rFonts w:cs="Arial"/>
                <w:color w:val="000000"/>
                <w:vertAlign w:val="superscript"/>
                <w:lang w:eastAsia="en-US"/>
              </w:rPr>
              <w:t>1</w:t>
            </w:r>
            <w:r w:rsidRPr="00C91B4B">
              <w:rPr>
                <w:rFonts w:cs="Arial"/>
                <w:color w:val="000000"/>
                <w:lang w:eastAsia="en-US"/>
              </w:rPr>
              <w:t xml:space="preserve"> Liegt die eidgenössische Einbürgerungsbewilligung vor un</w:t>
            </w:r>
            <w:r>
              <w:rPr>
                <w:rFonts w:cs="Arial"/>
                <w:color w:val="000000"/>
                <w:lang w:eastAsia="en-US"/>
              </w:rPr>
              <w:t>d hat die Bewerberin oder der Bewerber</w:t>
            </w:r>
            <w:r w:rsidRPr="00C91B4B">
              <w:rPr>
                <w:rFonts w:cs="Arial"/>
                <w:color w:val="000000"/>
                <w:lang w:eastAsia="en-US"/>
              </w:rPr>
              <w:t xml:space="preserve"> die kantonalen und kommunalen Gebühren bezahlt, stellt die Direktion der Justiz und des Innern die Rechtskraft</w:t>
            </w:r>
            <w:r>
              <w:rPr>
                <w:rFonts w:cs="Arial"/>
                <w:color w:val="000000"/>
                <w:lang w:eastAsia="en-US"/>
              </w:rPr>
              <w:t xml:space="preserve"> der Erteilung</w:t>
            </w:r>
            <w:r w:rsidRPr="00C91B4B">
              <w:rPr>
                <w:rFonts w:cs="Arial"/>
                <w:color w:val="000000"/>
                <w:lang w:eastAsia="en-US"/>
              </w:rPr>
              <w:t xml:space="preserve"> der Kantons- un</w:t>
            </w:r>
            <w:r>
              <w:rPr>
                <w:rFonts w:cs="Arial"/>
                <w:color w:val="000000"/>
                <w:lang w:eastAsia="en-US"/>
              </w:rPr>
              <w:t xml:space="preserve">d Gemeindebürgerrechts </w:t>
            </w:r>
            <w:r w:rsidRPr="00C91B4B">
              <w:rPr>
                <w:rFonts w:cs="Arial"/>
                <w:color w:val="000000"/>
                <w:lang w:eastAsia="en-US"/>
              </w:rPr>
              <w:t>fest.</w:t>
            </w:r>
          </w:p>
          <w:p w:rsidR="0003081B" w:rsidRPr="008D5EFD" w:rsidRDefault="0003081B" w:rsidP="0003081B">
            <w:pPr>
              <w:tabs>
                <w:tab w:val="clear" w:pos="397"/>
                <w:tab w:val="clear" w:pos="794"/>
                <w:tab w:val="clear" w:pos="1191"/>
                <w:tab w:val="clear" w:pos="4479"/>
                <w:tab w:val="clear" w:pos="4876"/>
                <w:tab w:val="clear" w:pos="5273"/>
                <w:tab w:val="clear" w:pos="5670"/>
                <w:tab w:val="clear" w:pos="6067"/>
                <w:tab w:val="clear" w:pos="7938"/>
              </w:tabs>
              <w:autoSpaceDE w:val="0"/>
              <w:autoSpaceDN w:val="0"/>
              <w:adjustRightInd w:val="0"/>
              <w:rPr>
                <w:rFonts w:cs="Arial"/>
                <w:color w:val="000000"/>
                <w:lang w:eastAsia="en-US"/>
              </w:rPr>
            </w:pPr>
            <w:r w:rsidRPr="00E879FE">
              <w:rPr>
                <w:rFonts w:cs="Arial"/>
                <w:color w:val="000000"/>
                <w:vertAlign w:val="superscript"/>
                <w:lang w:eastAsia="en-US"/>
              </w:rPr>
              <w:t>2</w:t>
            </w:r>
            <w:r>
              <w:rPr>
                <w:rFonts w:cs="Arial"/>
                <w:color w:val="000000"/>
                <w:lang w:eastAsia="en-US"/>
              </w:rPr>
              <w:t xml:space="preserve"> </w:t>
            </w:r>
            <w:r w:rsidRPr="00C91B4B">
              <w:rPr>
                <w:rFonts w:cs="Arial"/>
                <w:color w:val="000000"/>
                <w:lang w:eastAsia="en-US"/>
              </w:rPr>
              <w:t>Die Verfügung wird der eingebürgerten Person, dem Gemeinderat, dem Zivilstandsamt, dem Migrationsamt, dem Amt für Militär und Zivilschutz sowie dem Eidgenössischen Justiz- und Polizeidepartement mitgeteilt</w:t>
            </w:r>
            <w:r>
              <w:rPr>
                <w:rFonts w:cs="Arial"/>
                <w:color w:val="000000"/>
                <w:lang w:eastAsia="en-US"/>
              </w:rPr>
              <w:t>.</w:t>
            </w:r>
          </w:p>
        </w:tc>
        <w:tc>
          <w:tcPr>
            <w:tcW w:w="7159" w:type="dxa"/>
            <w:tcBorders>
              <w:top w:val="single" w:sz="4" w:space="0" w:color="auto"/>
              <w:left w:val="nil"/>
              <w:bottom w:val="nil"/>
              <w:right w:val="nil"/>
            </w:tcBorders>
          </w:tcPr>
          <w:p w:rsidR="0003081B" w:rsidRDefault="0003081B" w:rsidP="0003081B">
            <w:pPr>
              <w:pStyle w:val="00Vorgabetext"/>
              <w:spacing w:after="120"/>
              <w:rPr>
                <w:b/>
                <w:lang w:val="de-DE" w:eastAsia="en-US"/>
              </w:rPr>
            </w:pPr>
            <w:r>
              <w:rPr>
                <w:b/>
                <w:lang w:val="de-DE" w:eastAsia="en-US"/>
              </w:rPr>
              <w:t>Art. 13 BüV Kantonaler Einbürgerungsentscheid</w:t>
            </w:r>
          </w:p>
          <w:p w:rsidR="0003081B" w:rsidRDefault="0003081B" w:rsidP="0003081B">
            <w:pPr>
              <w:pStyle w:val="00Vorgabetext"/>
              <w:spacing w:after="120"/>
              <w:rPr>
                <w:szCs w:val="18"/>
                <w:lang w:val="de-DE" w:eastAsia="en-US"/>
              </w:rPr>
            </w:pPr>
            <w:r>
              <w:rPr>
                <w:vertAlign w:val="superscript"/>
                <w:lang w:val="de-DE" w:eastAsia="en-US"/>
              </w:rPr>
              <w:t>1</w:t>
            </w:r>
            <w:r>
              <w:rPr>
                <w:szCs w:val="13"/>
                <w:lang w:val="de-DE" w:eastAsia="en-US"/>
              </w:rPr>
              <w:t xml:space="preserve"> </w:t>
            </w:r>
            <w:r>
              <w:rPr>
                <w:szCs w:val="18"/>
                <w:lang w:val="de-DE" w:eastAsia="en-US"/>
              </w:rPr>
              <w:t>Vor der Einbürgerung der Bewerberin oder des Bewerbers führt die zuständige kantonale Behörde erneut eine Abfrage im Strafregister-Informations</w:t>
            </w:r>
            <w:r w:rsidR="00A30911">
              <w:rPr>
                <w:szCs w:val="18"/>
                <w:lang w:val="de-DE" w:eastAsia="en-US"/>
              </w:rPr>
              <w:t>-</w:t>
            </w:r>
            <w:r>
              <w:rPr>
                <w:szCs w:val="18"/>
                <w:lang w:val="de-DE" w:eastAsia="en-US"/>
              </w:rPr>
              <w:t>system VOSTRA durch.</w:t>
            </w:r>
          </w:p>
          <w:p w:rsidR="0003081B" w:rsidRDefault="0003081B" w:rsidP="0003081B">
            <w:pPr>
              <w:pStyle w:val="00Vorgabetext"/>
              <w:rPr>
                <w:b/>
                <w:szCs w:val="18"/>
                <w:lang w:val="de-DE" w:eastAsia="en-US"/>
              </w:rPr>
            </w:pPr>
            <w:r>
              <w:rPr>
                <w:vertAlign w:val="superscript"/>
                <w:lang w:val="de-DE" w:eastAsia="en-US"/>
              </w:rPr>
              <w:t>2</w:t>
            </w:r>
            <w:r>
              <w:rPr>
                <w:szCs w:val="13"/>
                <w:lang w:val="de-DE" w:eastAsia="en-US"/>
              </w:rPr>
              <w:t xml:space="preserve"> </w:t>
            </w:r>
            <w:r>
              <w:rPr>
                <w:szCs w:val="18"/>
                <w:lang w:val="de-DE" w:eastAsia="en-US"/>
              </w:rPr>
              <w:t>Sie prüft zusätzlich erneut die Teilnahme am Wirtschaftsleben oder am Erwerb von Bildung, wenn nach Erteilung der Einbürgerungsbewilligung des Bundes die Einbürgerung nicht innerhalb von sechs Monaten erfolgen kann.</w:t>
            </w:r>
          </w:p>
        </w:tc>
      </w:tr>
      <w:tr w:rsidR="0003081B" w:rsidRPr="00523AEB" w:rsidTr="001D4109">
        <w:tc>
          <w:tcPr>
            <w:tcW w:w="14317" w:type="dxa"/>
            <w:gridSpan w:val="2"/>
            <w:tcBorders>
              <w:top w:val="nil"/>
              <w:left w:val="nil"/>
              <w:bottom w:val="single" w:sz="4" w:space="0" w:color="auto"/>
              <w:right w:val="nil"/>
            </w:tcBorders>
            <w:shd w:val="clear" w:color="auto" w:fill="auto"/>
          </w:tcPr>
          <w:p w:rsidR="0003081B" w:rsidRPr="00523AEB" w:rsidRDefault="0003081B" w:rsidP="0003081B">
            <w:pPr>
              <w:pStyle w:val="00Vorgabetext"/>
              <w:spacing w:before="360" w:after="120"/>
              <w:rPr>
                <w:rFonts w:ascii="Arial Black" w:hAnsi="Arial Black"/>
                <w:b/>
                <w:sz w:val="24"/>
                <w:szCs w:val="24"/>
              </w:rPr>
            </w:pPr>
            <w:r w:rsidRPr="00BB342A">
              <w:rPr>
                <w:rFonts w:ascii="Arial Black" w:hAnsi="Arial Black"/>
                <w:b/>
                <w:sz w:val="24"/>
                <w:szCs w:val="24"/>
              </w:rPr>
              <w:t>3. Abschnitt: Einbürgerung von Schweizerinnen und Schweizern</w:t>
            </w:r>
          </w:p>
        </w:tc>
      </w:tr>
      <w:tr w:rsidR="0003081B" w:rsidRPr="005744BF" w:rsidTr="005B14B9">
        <w:tc>
          <w:tcPr>
            <w:tcW w:w="7158" w:type="dxa"/>
            <w:tcBorders>
              <w:top w:val="single" w:sz="4" w:space="0" w:color="auto"/>
              <w:left w:val="nil"/>
              <w:bottom w:val="single" w:sz="4" w:space="0" w:color="auto"/>
              <w:right w:val="nil"/>
            </w:tcBorders>
          </w:tcPr>
          <w:p w:rsidR="0003081B" w:rsidRPr="00B16508" w:rsidRDefault="0003081B" w:rsidP="0003081B">
            <w:pPr>
              <w:widowControl w:val="0"/>
              <w:tabs>
                <w:tab w:val="clear" w:pos="397"/>
                <w:tab w:val="left" w:pos="432"/>
              </w:tabs>
              <w:autoSpaceDE w:val="0"/>
              <w:autoSpaceDN w:val="0"/>
              <w:adjustRightInd w:val="0"/>
              <w:ind w:right="-198"/>
              <w:rPr>
                <w:b/>
              </w:rPr>
            </w:pPr>
            <w:r w:rsidRPr="00B16508">
              <w:rPr>
                <w:b/>
              </w:rPr>
              <w:t xml:space="preserve">§ 22. </w:t>
            </w:r>
            <w:r w:rsidRPr="00B16508">
              <w:rPr>
                <w:rFonts w:cs="Arial"/>
                <w:b/>
                <w:bCs/>
              </w:rPr>
              <w:t>Einbürgerungsvoraussetzungen</w:t>
            </w:r>
          </w:p>
          <w:p w:rsidR="0003081B" w:rsidRPr="00B16508" w:rsidRDefault="0003081B" w:rsidP="0003081B">
            <w:pPr>
              <w:pStyle w:val="00Vorgabetext"/>
              <w:rPr>
                <w:rFonts w:ascii="Arial Narrow" w:hAnsi="Arial Narrow"/>
              </w:rPr>
            </w:pPr>
            <w:r w:rsidRPr="00B16508">
              <w:rPr>
                <w:vertAlign w:val="superscript"/>
              </w:rPr>
              <w:t>1</w:t>
            </w:r>
            <w:r w:rsidRPr="00B16508">
              <w:t xml:space="preserve"> Schweizer Bürgerinnen und Bürger werden in das Gemeindebürgerrecht aufgenommen, wenn sie</w:t>
            </w:r>
            <w:r w:rsidRPr="00B16508">
              <w:rPr>
                <w:rFonts w:ascii="Arial Narrow" w:hAnsi="Arial Narrow"/>
              </w:rPr>
              <w:t xml:space="preserve"> </w:t>
            </w:r>
          </w:p>
          <w:p w:rsidR="0003081B" w:rsidRPr="00B16508" w:rsidRDefault="0003081B" w:rsidP="0003081B">
            <w:pPr>
              <w:pStyle w:val="00Vorgabetext"/>
              <w:tabs>
                <w:tab w:val="clear" w:pos="397"/>
                <w:tab w:val="clear" w:pos="794"/>
                <w:tab w:val="left" w:pos="317"/>
              </w:tabs>
              <w:ind w:left="318" w:hanging="318"/>
              <w:rPr>
                <w:rFonts w:cs="Arial"/>
              </w:rPr>
            </w:pPr>
            <w:r w:rsidRPr="00B16508">
              <w:rPr>
                <w:rFonts w:cs="Arial"/>
              </w:rPr>
              <w:t>a.</w:t>
            </w:r>
            <w:r w:rsidRPr="00B16508">
              <w:rPr>
                <w:rFonts w:cs="Arial"/>
              </w:rPr>
              <w:tab/>
              <w:t xml:space="preserve">seit mindestens zwei Jahren in der Gemeinde wohnen, </w:t>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 xml:space="preserve">b. </w:t>
            </w:r>
            <w:r w:rsidRPr="00B16508">
              <w:rPr>
                <w:rFonts w:cs="Arial"/>
              </w:rPr>
              <w:tab/>
              <w:t>in der Lage sind, für sich und ihre Familie aufzukommen,</w:t>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c.</w:t>
            </w:r>
            <w:r w:rsidRPr="00B16508">
              <w:rPr>
                <w:rFonts w:cs="Arial"/>
              </w:rPr>
              <w:tab/>
              <w:t>die Voraussetzungen gemäss § 7 erfüllen,</w:t>
            </w:r>
            <w:r w:rsidRPr="00B16508">
              <w:rPr>
                <w:rFonts w:cs="Arial"/>
              </w:rPr>
              <w:tab/>
            </w:r>
          </w:p>
          <w:p w:rsidR="0003081B" w:rsidRPr="00B16508" w:rsidRDefault="0003081B" w:rsidP="0003081B">
            <w:pPr>
              <w:pStyle w:val="00Vorgabetext"/>
              <w:tabs>
                <w:tab w:val="clear" w:pos="397"/>
                <w:tab w:val="clear" w:pos="794"/>
                <w:tab w:val="clear" w:pos="1191"/>
                <w:tab w:val="left" w:pos="317"/>
              </w:tabs>
              <w:spacing w:before="60"/>
              <w:ind w:left="318" w:hanging="318"/>
              <w:rPr>
                <w:rFonts w:cs="Arial"/>
              </w:rPr>
            </w:pPr>
            <w:r w:rsidRPr="00B16508">
              <w:rPr>
                <w:rFonts w:cs="Arial"/>
              </w:rPr>
              <w:t xml:space="preserve">d. </w:t>
            </w:r>
            <w:r w:rsidRPr="00B16508">
              <w:rPr>
                <w:rFonts w:cs="Arial"/>
              </w:rPr>
              <w:tab/>
              <w:t>keinen Eintrag im Strafregisterauszug für Privatpersonen aufweisen.</w:t>
            </w:r>
          </w:p>
          <w:p w:rsidR="0003081B" w:rsidRPr="00B16508" w:rsidRDefault="0003081B" w:rsidP="00420191">
            <w:pPr>
              <w:pStyle w:val="00Vorgabetext"/>
              <w:spacing w:after="120"/>
              <w:rPr>
                <w:rFonts w:cs="Arial"/>
              </w:rPr>
            </w:pPr>
            <w:r w:rsidRPr="00B16508">
              <w:rPr>
                <w:vertAlign w:val="superscript"/>
              </w:rPr>
              <w:t>2</w:t>
            </w:r>
            <w:r w:rsidRPr="00B16508">
              <w:t xml:space="preserve"> Ist die Bewerberin oder der Bewerber zwischen 16 und 25 Jahre alt, genügen nebst den übrigen Voraussetzungen zwei Jahre Wohnsitz im Kanton. </w:t>
            </w:r>
          </w:p>
        </w:tc>
        <w:tc>
          <w:tcPr>
            <w:tcW w:w="7159" w:type="dxa"/>
            <w:tcBorders>
              <w:top w:val="single" w:sz="4" w:space="0" w:color="auto"/>
              <w:left w:val="nil"/>
              <w:bottom w:val="single" w:sz="4" w:space="0" w:color="auto"/>
              <w:right w:val="nil"/>
            </w:tcBorders>
          </w:tcPr>
          <w:p w:rsidR="0003081B" w:rsidRPr="00D80F52" w:rsidRDefault="0003081B" w:rsidP="0003081B">
            <w:pPr>
              <w:pStyle w:val="00Vorgabetext"/>
              <w:spacing w:after="120"/>
              <w:rPr>
                <w:rFonts w:cs="Arial"/>
              </w:rPr>
            </w:pPr>
          </w:p>
        </w:tc>
      </w:tr>
      <w:tr w:rsidR="0003081B" w:rsidRPr="005744BF" w:rsidTr="005B14B9">
        <w:tc>
          <w:tcPr>
            <w:tcW w:w="7158" w:type="dxa"/>
            <w:tcBorders>
              <w:top w:val="single" w:sz="4" w:space="0" w:color="auto"/>
              <w:left w:val="nil"/>
              <w:bottom w:val="single" w:sz="4" w:space="0" w:color="auto"/>
              <w:right w:val="nil"/>
            </w:tcBorders>
            <w:shd w:val="clear" w:color="auto" w:fill="FFFFFF" w:themeFill="background1"/>
          </w:tcPr>
          <w:p w:rsidR="0003081B" w:rsidRDefault="0003081B" w:rsidP="0003081B">
            <w:pPr>
              <w:widowControl w:val="0"/>
              <w:tabs>
                <w:tab w:val="clear" w:pos="397"/>
                <w:tab w:val="left" w:pos="432"/>
              </w:tabs>
              <w:autoSpaceDE w:val="0"/>
              <w:autoSpaceDN w:val="0"/>
              <w:adjustRightInd w:val="0"/>
              <w:ind w:right="-198"/>
              <w:rPr>
                <w:rFonts w:cs="Arial"/>
                <w:color w:val="000000"/>
                <w:lang w:eastAsia="en-US"/>
              </w:rPr>
            </w:pPr>
            <w:r w:rsidRPr="00F96696">
              <w:rPr>
                <w:rFonts w:cs="Arial"/>
                <w:b/>
                <w:color w:val="000000"/>
                <w:lang w:eastAsia="en-US"/>
              </w:rPr>
              <w:t xml:space="preserve">§ </w:t>
            </w:r>
            <w:r>
              <w:rPr>
                <w:rFonts w:cs="Arial"/>
                <w:b/>
                <w:color w:val="000000"/>
                <w:lang w:eastAsia="en-US"/>
              </w:rPr>
              <w:t xml:space="preserve">23. </w:t>
            </w:r>
            <w:r w:rsidRPr="006048FE">
              <w:rPr>
                <w:rFonts w:cs="Arial"/>
                <w:b/>
                <w:bCs/>
              </w:rPr>
              <w:t>Einbürgerungsverfahren</w:t>
            </w:r>
            <w:r>
              <w:rPr>
                <w:rFonts w:cs="Arial"/>
                <w:b/>
                <w:color w:val="000000"/>
                <w:lang w:eastAsia="en-US"/>
              </w:rPr>
              <w:t xml:space="preserve"> a. Gesuch</w:t>
            </w:r>
            <w:r>
              <w:rPr>
                <w:rFonts w:cs="Arial"/>
                <w:color w:val="000000"/>
                <w:lang w:eastAsia="en-US"/>
              </w:rPr>
              <w:t xml:space="preserve"> </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spacing w:after="120"/>
              <w:rPr>
                <w:rFonts w:cs="Arial"/>
                <w:color w:val="000000"/>
                <w:lang w:eastAsia="en-US"/>
              </w:rPr>
            </w:pPr>
            <w:r w:rsidRPr="00E03F77">
              <w:rPr>
                <w:rFonts w:cs="Arial"/>
                <w:color w:val="000000"/>
                <w:vertAlign w:val="superscript"/>
                <w:lang w:eastAsia="en-US"/>
              </w:rPr>
              <w:t>1</w:t>
            </w:r>
            <w:r>
              <w:rPr>
                <w:rFonts w:cs="Arial"/>
                <w:color w:val="000000"/>
                <w:lang w:eastAsia="en-US"/>
              </w:rPr>
              <w:t xml:space="preserve"> Verlangt eine Schweizer Bürgerin oder ein Schweizer Bürger </w:t>
            </w:r>
            <w:r w:rsidRPr="00A266DD">
              <w:rPr>
                <w:rFonts w:cs="Arial"/>
                <w:color w:val="000000"/>
                <w:lang w:eastAsia="en-US"/>
              </w:rPr>
              <w:t xml:space="preserve">die Einbürgerung in einer Zürcher Gemeinde, reicht sie </w:t>
            </w:r>
            <w:r>
              <w:rPr>
                <w:rFonts w:cs="Arial"/>
                <w:color w:val="000000"/>
                <w:lang w:eastAsia="en-US"/>
              </w:rPr>
              <w:t xml:space="preserve">oder er </w:t>
            </w:r>
            <w:r w:rsidRPr="00A266DD">
              <w:rPr>
                <w:rFonts w:cs="Arial"/>
                <w:color w:val="000000"/>
                <w:lang w:eastAsia="en-US"/>
              </w:rPr>
              <w:t xml:space="preserve">der Gemeinde ein schriftliches Gesuch ein. </w:t>
            </w:r>
          </w:p>
          <w:p w:rsidR="00420191" w:rsidRDefault="00420191" w:rsidP="0003081B">
            <w:pPr>
              <w:tabs>
                <w:tab w:val="clear" w:pos="397"/>
                <w:tab w:val="clear" w:pos="794"/>
                <w:tab w:val="clear" w:pos="1191"/>
                <w:tab w:val="clear" w:pos="4479"/>
                <w:tab w:val="clear" w:pos="4876"/>
                <w:tab w:val="clear" w:pos="5273"/>
                <w:tab w:val="clear" w:pos="5670"/>
                <w:tab w:val="clear" w:pos="6067"/>
                <w:tab w:val="clear" w:pos="7938"/>
              </w:tabs>
              <w:spacing w:after="120"/>
              <w:rPr>
                <w:rFonts w:cs="Arial"/>
                <w:color w:val="000000"/>
                <w:lang w:eastAsia="en-US"/>
              </w:rPr>
            </w:pPr>
          </w:p>
          <w:p w:rsidR="0003081B" w:rsidRPr="00A715FB" w:rsidRDefault="0003081B" w:rsidP="00420191">
            <w:pPr>
              <w:pStyle w:val="00Vorgabetext"/>
              <w:spacing w:before="240"/>
              <w:rPr>
                <w:b/>
              </w:rPr>
            </w:pPr>
            <w:r w:rsidRPr="00E03F77">
              <w:rPr>
                <w:rFonts w:cs="Arial"/>
                <w:color w:val="000000"/>
                <w:vertAlign w:val="superscript"/>
                <w:lang w:eastAsia="en-US"/>
              </w:rPr>
              <w:lastRenderedPageBreak/>
              <w:t>2</w:t>
            </w:r>
            <w:r>
              <w:rPr>
                <w:rFonts w:cs="Arial"/>
                <w:color w:val="000000"/>
                <w:lang w:eastAsia="en-US"/>
              </w:rPr>
              <w:t xml:space="preserve"> </w:t>
            </w:r>
            <w:r w:rsidRPr="00A266DD">
              <w:rPr>
                <w:rFonts w:cs="Arial"/>
                <w:color w:val="000000"/>
                <w:lang w:eastAsia="en-US"/>
              </w:rPr>
              <w:t xml:space="preserve">Dem Gesuch sind beizulegen: </w:t>
            </w:r>
          </w:p>
          <w:p w:rsidR="0003081B" w:rsidRPr="00A266DD" w:rsidRDefault="0003081B" w:rsidP="0003081B">
            <w:pPr>
              <w:pStyle w:val="00Vorgabetext"/>
              <w:tabs>
                <w:tab w:val="clear" w:pos="397"/>
                <w:tab w:val="clear" w:pos="794"/>
                <w:tab w:val="left" w:pos="317"/>
              </w:tabs>
              <w:ind w:left="318" w:hanging="318"/>
              <w:rPr>
                <w:rFonts w:cs="Arial"/>
                <w:color w:val="000000"/>
                <w:lang w:eastAsia="en-US"/>
              </w:rPr>
            </w:pPr>
            <w:r>
              <w:rPr>
                <w:rFonts w:cs="Arial"/>
                <w:color w:val="000000"/>
                <w:lang w:eastAsia="en-US"/>
              </w:rPr>
              <w:t>a.</w:t>
            </w:r>
            <w:r>
              <w:rPr>
                <w:rFonts w:cs="Arial"/>
                <w:color w:val="000000"/>
                <w:lang w:eastAsia="en-US"/>
              </w:rPr>
              <w:tab/>
            </w:r>
            <w:r w:rsidRPr="00A266DD">
              <w:rPr>
                <w:rFonts w:cs="Arial"/>
                <w:color w:val="000000"/>
                <w:lang w:eastAsia="en-US"/>
              </w:rPr>
              <w:t>Nachweis</w:t>
            </w:r>
            <w:r>
              <w:rPr>
                <w:rFonts w:cs="Arial"/>
                <w:color w:val="000000"/>
                <w:lang w:eastAsia="en-US"/>
              </w:rPr>
              <w:t>e</w:t>
            </w:r>
            <w:r w:rsidRPr="00A266DD">
              <w:rPr>
                <w:rFonts w:cs="Arial"/>
                <w:color w:val="000000"/>
                <w:lang w:eastAsia="en-US"/>
              </w:rPr>
              <w:t xml:space="preserve"> des Personenstands</w:t>
            </w:r>
            <w:r>
              <w:rPr>
                <w:rFonts w:cs="Arial"/>
                <w:color w:val="000000"/>
                <w:lang w:eastAsia="en-US"/>
              </w:rPr>
              <w:t xml:space="preserve"> gemäss § 13 Abs. 2 lit. a, </w:t>
            </w:r>
          </w:p>
          <w:p w:rsidR="0003081B" w:rsidRPr="00A266DD"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color w:val="000000"/>
                <w:lang w:eastAsia="en-US"/>
              </w:rPr>
            </w:pPr>
            <w:r>
              <w:rPr>
                <w:rFonts w:cs="Arial"/>
                <w:color w:val="000000"/>
                <w:lang w:eastAsia="en-US"/>
              </w:rPr>
              <w:t>b.</w:t>
            </w:r>
            <w:r>
              <w:rPr>
                <w:rFonts w:cs="Arial"/>
                <w:color w:val="000000"/>
                <w:lang w:eastAsia="en-US"/>
              </w:rPr>
              <w:tab/>
            </w:r>
            <w:r w:rsidRPr="00A266DD">
              <w:rPr>
                <w:rFonts w:cs="Arial"/>
                <w:color w:val="000000"/>
                <w:lang w:eastAsia="en-US"/>
              </w:rPr>
              <w:t>Strafregisterauszug für Personen, die das 18. Altersjahr vollendet haben,</w:t>
            </w:r>
          </w:p>
          <w:p w:rsidR="0003081B" w:rsidRPr="00A266DD"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sidRPr="00A266DD">
              <w:rPr>
                <w:rFonts w:cs="Arial"/>
                <w:color w:val="000000"/>
                <w:lang w:eastAsia="en-US"/>
              </w:rPr>
              <w:t xml:space="preserve">c. </w:t>
            </w:r>
            <w:r w:rsidRPr="00A266DD">
              <w:rPr>
                <w:rFonts w:cs="Arial"/>
                <w:color w:val="000000"/>
                <w:lang w:eastAsia="en-US"/>
              </w:rPr>
              <w:tab/>
            </w:r>
            <w:r w:rsidRPr="006B66B5">
              <w:rPr>
                <w:rFonts w:cs="Arial"/>
                <w:color w:val="000000"/>
                <w:lang w:eastAsia="en-US"/>
              </w:rPr>
              <w:t>Detaillierter</w:t>
            </w:r>
            <w:r w:rsidRPr="009A503D">
              <w:rPr>
                <w:rFonts w:cs="Arial"/>
              </w:rPr>
              <w:t xml:space="preserve"> Auszug </w:t>
            </w:r>
            <w:r>
              <w:rPr>
                <w:rFonts w:cs="Arial"/>
              </w:rPr>
              <w:t>aus dem Betreibungsregister für</w:t>
            </w:r>
            <w:r w:rsidRPr="009A503D">
              <w:rPr>
                <w:rFonts w:cs="Arial"/>
              </w:rPr>
              <w:t xml:space="preserve"> den Nachweis gemäss </w:t>
            </w:r>
            <w:r>
              <w:rPr>
                <w:rFonts w:cs="Arial"/>
              </w:rPr>
              <w:t>§ </w:t>
            </w:r>
            <w:r w:rsidRPr="009A503D">
              <w:rPr>
                <w:rFonts w:cs="Arial"/>
              </w:rPr>
              <w:t>7 lit.</w:t>
            </w:r>
            <w:r>
              <w:rPr>
                <w:rFonts w:cs="Arial"/>
              </w:rPr>
              <w:t> </w:t>
            </w:r>
            <w:r w:rsidRPr="009A503D">
              <w:rPr>
                <w:rFonts w:cs="Arial"/>
              </w:rPr>
              <w:t>a</w:t>
            </w:r>
            <w:r>
              <w:rPr>
                <w:rFonts w:cs="Arial"/>
              </w:rPr>
              <w:t xml:space="preserve"> für Personen, die das 16. Altersjahr vollendet haben,</w:t>
            </w:r>
          </w:p>
          <w:p w:rsidR="0003081B"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ind w:left="318" w:hanging="318"/>
              <w:rPr>
                <w:rFonts w:cs="Arial"/>
              </w:rPr>
            </w:pPr>
            <w:r w:rsidRPr="00A266DD">
              <w:rPr>
                <w:rFonts w:cs="Arial"/>
              </w:rPr>
              <w:t xml:space="preserve">d. </w:t>
            </w:r>
            <w:r w:rsidRPr="00A266DD">
              <w:rPr>
                <w:rFonts w:cs="Arial"/>
              </w:rPr>
              <w:tab/>
            </w:r>
            <w:r w:rsidRPr="006B66B5">
              <w:rPr>
                <w:rFonts w:cs="Arial"/>
                <w:color w:val="000000"/>
                <w:lang w:eastAsia="en-US"/>
              </w:rPr>
              <w:t>Bescheinigung</w:t>
            </w:r>
            <w:r>
              <w:rPr>
                <w:rFonts w:cs="Arial"/>
              </w:rPr>
              <w:t xml:space="preserve"> des Gemeindesteueramtes für den Nachweis gemäss § 7 lit. b</w:t>
            </w:r>
          </w:p>
          <w:p w:rsidR="0003081B" w:rsidRPr="003F4713" w:rsidRDefault="0003081B" w:rsidP="0003081B">
            <w:pPr>
              <w:tabs>
                <w:tab w:val="clear" w:pos="397"/>
                <w:tab w:val="clear" w:pos="794"/>
                <w:tab w:val="clear" w:pos="1191"/>
                <w:tab w:val="clear" w:pos="4479"/>
                <w:tab w:val="clear" w:pos="4876"/>
                <w:tab w:val="clear" w:pos="5273"/>
                <w:tab w:val="clear" w:pos="5670"/>
                <w:tab w:val="clear" w:pos="6067"/>
                <w:tab w:val="left" w:pos="317"/>
              </w:tabs>
              <w:autoSpaceDE w:val="0"/>
              <w:autoSpaceDN w:val="0"/>
              <w:adjustRightInd w:val="0"/>
              <w:spacing w:before="60" w:after="120"/>
              <w:ind w:left="318" w:hanging="318"/>
              <w:rPr>
                <w:rStyle w:val="fettZeichen"/>
                <w:rFonts w:cs="Arial"/>
                <w:b w:val="0"/>
              </w:rPr>
            </w:pPr>
            <w:r>
              <w:rPr>
                <w:rFonts w:cs="Arial"/>
              </w:rPr>
              <w:t xml:space="preserve">e. </w:t>
            </w:r>
            <w:r>
              <w:rPr>
                <w:rFonts w:cs="Arial"/>
              </w:rPr>
              <w:tab/>
            </w:r>
            <w:r w:rsidRPr="006B66B5">
              <w:rPr>
                <w:rFonts w:cs="Arial"/>
                <w:color w:val="000000"/>
                <w:lang w:eastAsia="en-US"/>
              </w:rPr>
              <w:t>Erklärung</w:t>
            </w:r>
            <w:r>
              <w:rPr>
                <w:rFonts w:cs="Arial"/>
              </w:rPr>
              <w:t xml:space="preserve">, ob auf das bisherige Bürgerrecht verzichtet wird. </w:t>
            </w:r>
          </w:p>
        </w:tc>
        <w:tc>
          <w:tcPr>
            <w:tcW w:w="7159" w:type="dxa"/>
            <w:tcBorders>
              <w:top w:val="single" w:sz="4" w:space="0" w:color="auto"/>
              <w:left w:val="nil"/>
              <w:bottom w:val="single" w:sz="4" w:space="0" w:color="auto"/>
              <w:right w:val="nil"/>
            </w:tcBorders>
            <w:shd w:val="clear" w:color="auto" w:fill="FFFFFF" w:themeFill="background1"/>
          </w:tcPr>
          <w:p w:rsidR="0003081B" w:rsidRPr="003E16C3" w:rsidRDefault="0003081B" w:rsidP="0003081B">
            <w:pPr>
              <w:tabs>
                <w:tab w:val="clear" w:pos="397"/>
                <w:tab w:val="clear" w:pos="794"/>
                <w:tab w:val="clear" w:pos="1191"/>
                <w:tab w:val="clear" w:pos="4479"/>
                <w:tab w:val="clear" w:pos="4876"/>
                <w:tab w:val="clear" w:pos="5273"/>
                <w:tab w:val="clear" w:pos="5670"/>
                <w:tab w:val="clear" w:pos="6067"/>
                <w:tab w:val="clear" w:pos="7938"/>
              </w:tabs>
              <w:spacing w:before="0"/>
              <w:rPr>
                <w:rStyle w:val="fettZeichen"/>
                <w:rFonts w:cs="Arial"/>
                <w:b w:val="0"/>
              </w:rPr>
            </w:pPr>
          </w:p>
        </w:tc>
      </w:tr>
      <w:tr w:rsidR="0003081B" w:rsidRPr="005744BF" w:rsidTr="00420191">
        <w:tc>
          <w:tcPr>
            <w:tcW w:w="7158" w:type="dxa"/>
            <w:tcBorders>
              <w:top w:val="single" w:sz="4" w:space="0" w:color="auto"/>
              <w:left w:val="nil"/>
              <w:bottom w:val="single" w:sz="4" w:space="0" w:color="auto"/>
              <w:right w:val="nil"/>
            </w:tcBorders>
            <w:shd w:val="clear" w:color="auto" w:fill="FFFFFF" w:themeFill="background1"/>
          </w:tcPr>
          <w:p w:rsidR="0003081B" w:rsidRDefault="0003081B" w:rsidP="0003081B">
            <w:pPr>
              <w:widowControl w:val="0"/>
              <w:tabs>
                <w:tab w:val="clear" w:pos="397"/>
                <w:tab w:val="left" w:pos="432"/>
              </w:tabs>
              <w:autoSpaceDE w:val="0"/>
              <w:autoSpaceDN w:val="0"/>
              <w:adjustRightInd w:val="0"/>
              <w:ind w:right="-198"/>
              <w:rPr>
                <w:rStyle w:val="fettZeichen"/>
                <w:rFonts w:cs="Arial"/>
              </w:rPr>
            </w:pPr>
            <w:r>
              <w:rPr>
                <w:rStyle w:val="fettZeichen"/>
                <w:rFonts w:cs="Arial"/>
              </w:rPr>
              <w:t xml:space="preserve">§ 24.  b. </w:t>
            </w:r>
            <w:r w:rsidRPr="006048FE">
              <w:rPr>
                <w:rFonts w:cs="Arial"/>
                <w:b/>
                <w:bCs/>
              </w:rPr>
              <w:t>Verfahren</w:t>
            </w:r>
            <w:r>
              <w:rPr>
                <w:rStyle w:val="fettZeichen"/>
                <w:rFonts w:cs="Arial"/>
              </w:rPr>
              <w:t xml:space="preserve"> in der Gemeinde </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spacing w:after="120"/>
              <w:rPr>
                <w:rFonts w:cs="Arial"/>
              </w:rPr>
            </w:pPr>
            <w:r>
              <w:rPr>
                <w:rStyle w:val="fettZeichen"/>
                <w:rFonts w:cs="Arial"/>
                <w:b w:val="0"/>
              </w:rPr>
              <w:t>§§ 12 Abs. 2 - 4, 17, 18</w:t>
            </w:r>
            <w:r w:rsidRPr="00EF13E8">
              <w:rPr>
                <w:rStyle w:val="fettZeichen"/>
                <w:rFonts w:cs="Arial"/>
                <w:b w:val="0"/>
              </w:rPr>
              <w:t xml:space="preserve"> </w:t>
            </w:r>
            <w:r>
              <w:rPr>
                <w:rStyle w:val="fettZeichen"/>
                <w:rFonts w:cs="Arial"/>
                <w:b w:val="0"/>
              </w:rPr>
              <w:t>Abs. 1 und 19</w:t>
            </w:r>
            <w:r w:rsidRPr="00EF13E8">
              <w:rPr>
                <w:rStyle w:val="fettZeichen"/>
                <w:rFonts w:cs="Arial"/>
                <w:b w:val="0"/>
              </w:rPr>
              <w:t xml:space="preserve"> sind anwendbar.</w:t>
            </w:r>
            <w:r>
              <w:rPr>
                <w:rFonts w:cs="Arial"/>
              </w:rPr>
              <w:t xml:space="preserve"> </w:t>
            </w:r>
          </w:p>
          <w:p w:rsidR="0003081B" w:rsidRPr="005744BF" w:rsidRDefault="0003081B" w:rsidP="0003081B">
            <w:pPr>
              <w:tabs>
                <w:tab w:val="clear" w:pos="397"/>
                <w:tab w:val="clear" w:pos="794"/>
                <w:tab w:val="clear" w:pos="1191"/>
                <w:tab w:val="clear" w:pos="4479"/>
                <w:tab w:val="clear" w:pos="4876"/>
                <w:tab w:val="clear" w:pos="5273"/>
                <w:tab w:val="clear" w:pos="5670"/>
                <w:tab w:val="clear" w:pos="6067"/>
                <w:tab w:val="clear" w:pos="7938"/>
              </w:tabs>
              <w:spacing w:after="120"/>
              <w:rPr>
                <w:rStyle w:val="fettZeichen"/>
                <w:rFonts w:cs="Arial"/>
              </w:rPr>
            </w:pPr>
          </w:p>
        </w:tc>
        <w:tc>
          <w:tcPr>
            <w:tcW w:w="7159" w:type="dxa"/>
            <w:tcBorders>
              <w:top w:val="single" w:sz="4" w:space="0" w:color="auto"/>
              <w:left w:val="nil"/>
              <w:bottom w:val="single" w:sz="4" w:space="0" w:color="auto"/>
              <w:right w:val="nil"/>
            </w:tcBorders>
            <w:shd w:val="clear" w:color="auto" w:fill="FFFFFF" w:themeFill="background1"/>
          </w:tcPr>
          <w:p w:rsidR="0003081B" w:rsidRPr="005744BF" w:rsidRDefault="0003081B" w:rsidP="0003081B">
            <w:pPr>
              <w:pStyle w:val="00Vorgabetext"/>
              <w:rPr>
                <w:rStyle w:val="fettZeichen"/>
                <w:rFonts w:cs="Arial"/>
              </w:rPr>
            </w:pPr>
          </w:p>
        </w:tc>
      </w:tr>
      <w:tr w:rsidR="0003081B" w:rsidRPr="005744BF" w:rsidTr="00420191">
        <w:tc>
          <w:tcPr>
            <w:tcW w:w="7158" w:type="dxa"/>
            <w:tcBorders>
              <w:top w:val="single" w:sz="4" w:space="0" w:color="auto"/>
              <w:left w:val="nil"/>
              <w:bottom w:val="single" w:sz="4" w:space="0" w:color="auto"/>
              <w:right w:val="nil"/>
            </w:tcBorders>
          </w:tcPr>
          <w:p w:rsidR="0003081B" w:rsidRDefault="0003081B" w:rsidP="0003081B">
            <w:pPr>
              <w:widowControl w:val="0"/>
              <w:tabs>
                <w:tab w:val="clear" w:pos="397"/>
                <w:tab w:val="left" w:pos="432"/>
              </w:tabs>
              <w:autoSpaceDE w:val="0"/>
              <w:autoSpaceDN w:val="0"/>
              <w:adjustRightInd w:val="0"/>
              <w:ind w:right="-198"/>
              <w:rPr>
                <w:b/>
              </w:rPr>
            </w:pPr>
            <w:r w:rsidRPr="00636121">
              <w:rPr>
                <w:b/>
              </w:rPr>
              <w:t>§</w:t>
            </w:r>
            <w:r>
              <w:rPr>
                <w:b/>
              </w:rPr>
              <w:t xml:space="preserve"> 25.  c. </w:t>
            </w:r>
            <w:r w:rsidRPr="006048FE">
              <w:rPr>
                <w:rFonts w:cs="Arial"/>
                <w:b/>
                <w:bCs/>
              </w:rPr>
              <w:t>Kantonsbürgerrecht</w:t>
            </w:r>
          </w:p>
          <w:p w:rsidR="0003081B" w:rsidRPr="00413A62" w:rsidRDefault="0003081B" w:rsidP="0003081B">
            <w:pPr>
              <w:pStyle w:val="00Vorgabetext"/>
              <w:spacing w:after="120"/>
            </w:pPr>
            <w:r w:rsidRPr="00413A62">
              <w:t>Mit dem Gemeindebürgerrecht erwirbt die Bürgerin und der Bürger eines anderen Kantons ohne w</w:t>
            </w:r>
            <w:r>
              <w:t>e</w:t>
            </w:r>
            <w:r w:rsidRPr="00413A62">
              <w:t xml:space="preserve">iteres das Bürgerrecht des </w:t>
            </w:r>
            <w:r>
              <w:t xml:space="preserve">Kantons </w:t>
            </w:r>
            <w:r w:rsidRPr="00413A62">
              <w:t xml:space="preserve">Zürich. </w:t>
            </w:r>
          </w:p>
        </w:tc>
        <w:tc>
          <w:tcPr>
            <w:tcW w:w="7159" w:type="dxa"/>
            <w:tcBorders>
              <w:top w:val="single" w:sz="4" w:space="0" w:color="auto"/>
              <w:left w:val="nil"/>
              <w:bottom w:val="single" w:sz="4" w:space="0" w:color="auto"/>
              <w:right w:val="nil"/>
            </w:tcBorders>
          </w:tcPr>
          <w:p w:rsidR="0003081B" w:rsidRPr="00A201D5" w:rsidRDefault="0003081B" w:rsidP="0003081B">
            <w:pPr>
              <w:pStyle w:val="00Vorgabetext"/>
            </w:pPr>
          </w:p>
        </w:tc>
      </w:tr>
      <w:tr w:rsidR="0003081B" w:rsidRPr="005744BF" w:rsidTr="003010F6">
        <w:tc>
          <w:tcPr>
            <w:tcW w:w="7158" w:type="dxa"/>
            <w:tcBorders>
              <w:top w:val="single" w:sz="4" w:space="0" w:color="auto"/>
              <w:left w:val="nil"/>
              <w:bottom w:val="nil"/>
              <w:right w:val="nil"/>
            </w:tcBorders>
          </w:tcPr>
          <w:p w:rsidR="0003081B" w:rsidRDefault="0003081B" w:rsidP="0003081B">
            <w:pPr>
              <w:widowControl w:val="0"/>
              <w:tabs>
                <w:tab w:val="clear" w:pos="397"/>
                <w:tab w:val="left" w:pos="432"/>
              </w:tabs>
              <w:autoSpaceDE w:val="0"/>
              <w:autoSpaceDN w:val="0"/>
              <w:adjustRightInd w:val="0"/>
              <w:ind w:right="-198"/>
              <w:rPr>
                <w:rStyle w:val="fettZeichen"/>
                <w:rFonts w:cs="Arial"/>
              </w:rPr>
            </w:pPr>
            <w:r>
              <w:rPr>
                <w:rStyle w:val="fettZeichen"/>
                <w:rFonts w:cs="Arial"/>
              </w:rPr>
              <w:t xml:space="preserve">§ 26.  d. </w:t>
            </w:r>
            <w:r w:rsidRPr="006048FE">
              <w:rPr>
                <w:rFonts w:cs="Arial"/>
                <w:b/>
                <w:bCs/>
              </w:rPr>
              <w:t>Vollzug</w:t>
            </w:r>
          </w:p>
          <w:p w:rsidR="0003081B" w:rsidRDefault="0003081B" w:rsidP="0003081B">
            <w:pPr>
              <w:tabs>
                <w:tab w:val="clear" w:pos="397"/>
                <w:tab w:val="clear" w:pos="794"/>
                <w:tab w:val="clear" w:pos="1191"/>
                <w:tab w:val="clear" w:pos="4479"/>
                <w:tab w:val="clear" w:pos="4876"/>
                <w:tab w:val="clear" w:pos="5273"/>
                <w:tab w:val="clear" w:pos="5670"/>
                <w:tab w:val="clear" w:pos="6067"/>
                <w:tab w:val="clear" w:pos="7938"/>
              </w:tabs>
              <w:rPr>
                <w:rFonts w:cs="Arial"/>
                <w:b/>
              </w:rPr>
            </w:pPr>
            <w:r w:rsidRPr="00636121">
              <w:rPr>
                <w:rFonts w:cs="Arial"/>
                <w:vertAlign w:val="superscript"/>
              </w:rPr>
              <w:t>1</w:t>
            </w:r>
            <w:r w:rsidRPr="00636121">
              <w:rPr>
                <w:rFonts w:cs="Arial"/>
              </w:rPr>
              <w:t xml:space="preserve"> Nach Eintritt der Re</w:t>
            </w:r>
            <w:r>
              <w:rPr>
                <w:rFonts w:cs="Arial"/>
              </w:rPr>
              <w:t>chtskraft stellt der Gemeindevorstand</w:t>
            </w:r>
            <w:r w:rsidRPr="00636121">
              <w:rPr>
                <w:rFonts w:cs="Arial"/>
              </w:rPr>
              <w:t xml:space="preserve"> der eingebürgerten Person eine Bescheinigung aus. Er teilt die Einbürgerung und das Datum ihrer Rechtskraft dem Zivilstandsamt mit. </w:t>
            </w:r>
          </w:p>
          <w:p w:rsidR="0003081B" w:rsidRPr="00885F34" w:rsidRDefault="0003081B" w:rsidP="0003081B">
            <w:pPr>
              <w:tabs>
                <w:tab w:val="clear" w:pos="397"/>
                <w:tab w:val="clear" w:pos="794"/>
                <w:tab w:val="clear" w:pos="1191"/>
                <w:tab w:val="clear" w:pos="4479"/>
                <w:tab w:val="clear" w:pos="4876"/>
                <w:tab w:val="clear" w:pos="5273"/>
                <w:tab w:val="clear" w:pos="5670"/>
                <w:tab w:val="clear" w:pos="6067"/>
                <w:tab w:val="clear" w:pos="7938"/>
              </w:tabs>
              <w:rPr>
                <w:rFonts w:cs="Arial"/>
              </w:rPr>
            </w:pPr>
            <w:r w:rsidRPr="00636121">
              <w:rPr>
                <w:rFonts w:cs="Arial"/>
                <w:vertAlign w:val="superscript"/>
              </w:rPr>
              <w:t>2</w:t>
            </w:r>
            <w:r>
              <w:rPr>
                <w:rFonts w:cs="Arial"/>
              </w:rPr>
              <w:t xml:space="preserve"> </w:t>
            </w:r>
            <w:r w:rsidRPr="00636121">
              <w:rPr>
                <w:rFonts w:cs="Arial"/>
              </w:rPr>
              <w:t>Die Verz</w:t>
            </w:r>
            <w:r>
              <w:rPr>
                <w:rFonts w:cs="Arial"/>
              </w:rPr>
              <w:t xml:space="preserve">ichterklärung gemäss § 23 lit. e </w:t>
            </w:r>
            <w:r w:rsidRPr="00636121">
              <w:rPr>
                <w:rFonts w:cs="Arial"/>
              </w:rPr>
              <w:t>wird an die frühere Heimatgemeinde weitergeleitet.</w:t>
            </w:r>
          </w:p>
        </w:tc>
        <w:tc>
          <w:tcPr>
            <w:tcW w:w="7159" w:type="dxa"/>
            <w:tcBorders>
              <w:top w:val="single" w:sz="4" w:space="0" w:color="auto"/>
              <w:left w:val="nil"/>
              <w:bottom w:val="nil"/>
              <w:right w:val="nil"/>
            </w:tcBorders>
          </w:tcPr>
          <w:p w:rsidR="0003081B" w:rsidRPr="009B3951" w:rsidRDefault="0003081B" w:rsidP="0003081B">
            <w:pPr>
              <w:pStyle w:val="00Vorgabetext"/>
            </w:pPr>
          </w:p>
        </w:tc>
      </w:tr>
      <w:tr w:rsidR="0003081B" w:rsidRPr="00523AEB" w:rsidTr="001D4109">
        <w:tc>
          <w:tcPr>
            <w:tcW w:w="14317" w:type="dxa"/>
            <w:gridSpan w:val="2"/>
            <w:tcBorders>
              <w:top w:val="nil"/>
              <w:left w:val="nil"/>
              <w:bottom w:val="single" w:sz="4" w:space="0" w:color="auto"/>
              <w:right w:val="nil"/>
            </w:tcBorders>
            <w:shd w:val="clear" w:color="auto" w:fill="FFFFFF" w:themeFill="background1"/>
          </w:tcPr>
          <w:p w:rsidR="0003081B" w:rsidRPr="00523AEB" w:rsidRDefault="0003081B" w:rsidP="0003081B">
            <w:pPr>
              <w:pStyle w:val="00Vorgabetext"/>
              <w:spacing w:before="240" w:after="120"/>
              <w:rPr>
                <w:rFonts w:ascii="Arial Black" w:hAnsi="Arial Black"/>
                <w:b/>
                <w:sz w:val="24"/>
                <w:szCs w:val="24"/>
              </w:rPr>
            </w:pPr>
            <w:r>
              <w:rPr>
                <w:rFonts w:ascii="Arial Black" w:hAnsi="Arial Black"/>
                <w:b/>
                <w:sz w:val="24"/>
                <w:szCs w:val="24"/>
              </w:rPr>
              <w:t>4. Abschnitt:</w:t>
            </w:r>
            <w:r w:rsidRPr="00BB342A">
              <w:rPr>
                <w:rFonts w:ascii="Arial Black" w:hAnsi="Arial Black"/>
                <w:b/>
                <w:sz w:val="24"/>
                <w:szCs w:val="24"/>
              </w:rPr>
              <w:t xml:space="preserve"> Entlassung aus dem Bürgerrecht</w:t>
            </w:r>
          </w:p>
        </w:tc>
      </w:tr>
      <w:tr w:rsidR="0003081B" w:rsidRPr="005744BF" w:rsidTr="003010F6">
        <w:tc>
          <w:tcPr>
            <w:tcW w:w="7158" w:type="dxa"/>
            <w:tcBorders>
              <w:top w:val="single" w:sz="4" w:space="0" w:color="auto"/>
              <w:left w:val="nil"/>
              <w:bottom w:val="single" w:sz="4" w:space="0" w:color="auto"/>
              <w:right w:val="nil"/>
            </w:tcBorders>
          </w:tcPr>
          <w:p w:rsidR="0003081B" w:rsidRPr="0090743B" w:rsidRDefault="0003081B" w:rsidP="0003081B">
            <w:pPr>
              <w:pStyle w:val="00Vorgabetext"/>
              <w:rPr>
                <w:b/>
              </w:rPr>
            </w:pPr>
            <w:bookmarkStart w:id="1" w:name="_Toc240779059"/>
            <w:r w:rsidRPr="0090743B">
              <w:rPr>
                <w:b/>
              </w:rPr>
              <w:t>§</w:t>
            </w:r>
            <w:r>
              <w:rPr>
                <w:b/>
              </w:rPr>
              <w:t xml:space="preserve"> 27.</w:t>
            </w:r>
            <w:r w:rsidRPr="0090743B">
              <w:rPr>
                <w:b/>
              </w:rPr>
              <w:t xml:space="preserve"> </w:t>
            </w:r>
            <w:bookmarkEnd w:id="1"/>
            <w:r w:rsidRPr="006048FE">
              <w:rPr>
                <w:rFonts w:eastAsia="Arial Unicode MS"/>
                <w:b/>
              </w:rPr>
              <w:t>Zuständige</w:t>
            </w:r>
            <w:r>
              <w:rPr>
                <w:b/>
              </w:rPr>
              <w:t xml:space="preserve"> Behörde</w:t>
            </w:r>
          </w:p>
          <w:p w:rsidR="0003081B" w:rsidRDefault="0003081B" w:rsidP="0003081B">
            <w:pPr>
              <w:pStyle w:val="00Vorgabetext"/>
            </w:pPr>
            <w:r w:rsidRPr="00444227">
              <w:rPr>
                <w:vertAlign w:val="superscript"/>
              </w:rPr>
              <w:t>1</w:t>
            </w:r>
            <w:r w:rsidRPr="00444227">
              <w:t xml:space="preserve"> Die Direktion</w:t>
            </w:r>
            <w:r>
              <w:t xml:space="preserve"> der Justiz und des Innern</w:t>
            </w:r>
            <w:r w:rsidRPr="00444227">
              <w:t xml:space="preserve"> entscheidet Gesuche um </w:t>
            </w:r>
          </w:p>
          <w:p w:rsidR="0003081B" w:rsidRDefault="0003081B" w:rsidP="0003081B">
            <w:pPr>
              <w:pStyle w:val="00Vorgabetext"/>
              <w:tabs>
                <w:tab w:val="clear" w:pos="397"/>
                <w:tab w:val="clear" w:pos="794"/>
                <w:tab w:val="left" w:pos="317"/>
              </w:tabs>
              <w:ind w:left="318" w:hanging="318"/>
            </w:pPr>
            <w:r>
              <w:t xml:space="preserve">a. </w:t>
            </w:r>
            <w:r>
              <w:tab/>
            </w:r>
            <w:r w:rsidRPr="006F2DA6">
              <w:rPr>
                <w:rFonts w:cs="Arial"/>
              </w:rPr>
              <w:t>Entlassung</w:t>
            </w:r>
            <w:r w:rsidRPr="00444227">
              <w:t xml:space="preserve"> aus dem Schweizer Bürgerrecht</w:t>
            </w:r>
            <w:r>
              <w:t xml:space="preserve"> gemäss Art. 37 BüG,</w:t>
            </w:r>
            <w:r w:rsidRPr="00444227">
              <w:t xml:space="preserve"> </w:t>
            </w:r>
          </w:p>
          <w:p w:rsidR="0003081B" w:rsidRPr="00444227" w:rsidRDefault="0003081B" w:rsidP="0003081B">
            <w:pPr>
              <w:pStyle w:val="00Vorgabetext"/>
              <w:tabs>
                <w:tab w:val="clear" w:pos="397"/>
                <w:tab w:val="clear" w:pos="794"/>
                <w:tab w:val="left" w:pos="317"/>
                <w:tab w:val="left" w:pos="601"/>
              </w:tabs>
              <w:spacing w:before="60"/>
              <w:ind w:left="318" w:hanging="318"/>
              <w:rPr>
                <w:i/>
              </w:rPr>
            </w:pPr>
            <w:r>
              <w:t xml:space="preserve">b. </w:t>
            </w:r>
            <w:r>
              <w:tab/>
              <w:t>Entlassung aus dem Kantonsbürgerrecht.</w:t>
            </w:r>
          </w:p>
          <w:p w:rsidR="0003081B" w:rsidRPr="00ED4563" w:rsidRDefault="0003081B" w:rsidP="0003081B">
            <w:pPr>
              <w:pStyle w:val="00Vorgabetext"/>
            </w:pPr>
            <w:r w:rsidRPr="00444227">
              <w:rPr>
                <w:vertAlign w:val="superscript"/>
              </w:rPr>
              <w:t>2</w:t>
            </w:r>
            <w:r w:rsidRPr="00444227">
              <w:t xml:space="preserve"> </w:t>
            </w:r>
            <w:r w:rsidRPr="00444227">
              <w:rPr>
                <w:rFonts w:cs="Arial"/>
              </w:rPr>
              <w:t>Der Gemeindevorstand entscheidet über Gesuche um Entlassu</w:t>
            </w:r>
            <w:r>
              <w:rPr>
                <w:rFonts w:cs="Arial"/>
              </w:rPr>
              <w:t xml:space="preserve">ng aus dem Gemeindebürgerrecht. </w:t>
            </w:r>
          </w:p>
        </w:tc>
        <w:tc>
          <w:tcPr>
            <w:tcW w:w="7159" w:type="dxa"/>
            <w:tcBorders>
              <w:top w:val="single" w:sz="4" w:space="0" w:color="auto"/>
              <w:left w:val="nil"/>
              <w:bottom w:val="single" w:sz="4" w:space="0" w:color="auto"/>
              <w:right w:val="nil"/>
            </w:tcBorders>
          </w:tcPr>
          <w:p w:rsidR="0003081B" w:rsidRDefault="0003081B" w:rsidP="0003081B">
            <w:pPr>
              <w:pStyle w:val="00Vorgabetext"/>
              <w:rPr>
                <w:b/>
                <w:lang w:val="de-DE" w:eastAsia="en-US"/>
              </w:rPr>
            </w:pPr>
            <w:r>
              <w:rPr>
                <w:b/>
                <w:lang w:val="de-DE" w:eastAsia="en-US"/>
              </w:rPr>
              <w:t>BüG Art. 37 Entlassungsgesuch und -beschluss</w:t>
            </w:r>
          </w:p>
          <w:p w:rsidR="0003081B" w:rsidRDefault="0003081B" w:rsidP="0003081B">
            <w:pPr>
              <w:pStyle w:val="00Vorgabetext"/>
              <w:rPr>
                <w:lang w:val="de-DE" w:eastAsia="en-US"/>
              </w:rPr>
            </w:pPr>
            <w:r>
              <w:rPr>
                <w:vertAlign w:val="superscript"/>
                <w:lang w:val="de-DE" w:eastAsia="en-US"/>
              </w:rPr>
              <w:t>1</w:t>
            </w:r>
            <w:r>
              <w:rPr>
                <w:lang w:val="de-DE" w:eastAsia="en-US"/>
              </w:rPr>
              <w:t xml:space="preserve"> Schweizer Bürgerinnen und Bürger werden auf Begehren aus dem Bürgerrecht entlassen, wenn sie keinen Aufenthalt in der Schweiz haben und eine andere Staatsangehörigkeit besitzen oder ihnen eine solche zugesichert ist. Artikel 31 gilt sinngemäss.</w:t>
            </w:r>
          </w:p>
          <w:p w:rsidR="0003081B" w:rsidRDefault="0003081B" w:rsidP="0003081B">
            <w:pPr>
              <w:pStyle w:val="00Vorgabetext"/>
              <w:rPr>
                <w:lang w:val="de-DE" w:eastAsia="en-US"/>
              </w:rPr>
            </w:pPr>
            <w:r>
              <w:rPr>
                <w:vertAlign w:val="superscript"/>
                <w:lang w:val="de-DE" w:eastAsia="en-US"/>
              </w:rPr>
              <w:t>2</w:t>
            </w:r>
            <w:r>
              <w:rPr>
                <w:lang w:val="de-DE" w:eastAsia="en-US"/>
              </w:rPr>
              <w:t xml:space="preserve"> Die Entlassung wird von der Behörde des Heimatkantons ausgesprochen.</w:t>
            </w:r>
          </w:p>
          <w:p w:rsidR="0003081B" w:rsidRDefault="0003081B" w:rsidP="00420191">
            <w:pPr>
              <w:pStyle w:val="00Vorgabetext"/>
              <w:spacing w:after="120"/>
              <w:rPr>
                <w:lang w:val="de-DE" w:eastAsia="en-US"/>
              </w:rPr>
            </w:pPr>
            <w:r>
              <w:rPr>
                <w:vertAlign w:val="superscript"/>
                <w:lang w:val="de-DE" w:eastAsia="en-US"/>
              </w:rPr>
              <w:t>3</w:t>
            </w:r>
            <w:r>
              <w:rPr>
                <w:lang w:val="de-DE" w:eastAsia="en-US"/>
              </w:rPr>
              <w:t xml:space="preserve"> Der Verlust des Kantons- und Gemeindebürgerrechts und damit des Schweizer Bürgerrechts tritt mit der Zustellung der Entlassungsurkunde ein.</w:t>
            </w:r>
          </w:p>
        </w:tc>
      </w:tr>
      <w:tr w:rsidR="0003081B" w:rsidRPr="005744BF" w:rsidTr="003010F6">
        <w:tc>
          <w:tcPr>
            <w:tcW w:w="7158" w:type="dxa"/>
            <w:tcBorders>
              <w:top w:val="single" w:sz="4" w:space="0" w:color="auto"/>
              <w:left w:val="nil"/>
              <w:bottom w:val="nil"/>
              <w:right w:val="nil"/>
            </w:tcBorders>
          </w:tcPr>
          <w:p w:rsidR="0003081B" w:rsidRPr="006048FE" w:rsidRDefault="0003081B" w:rsidP="0003081B">
            <w:pPr>
              <w:pStyle w:val="00Vorgabetext"/>
              <w:rPr>
                <w:rFonts w:eastAsia="Arial Unicode MS"/>
                <w:b/>
              </w:rPr>
            </w:pPr>
            <w:r w:rsidRPr="006048FE">
              <w:rPr>
                <w:rFonts w:eastAsia="Arial Unicode MS"/>
                <w:b/>
              </w:rPr>
              <w:lastRenderedPageBreak/>
              <w:t>§ 28. Einreichung des Gesuchs</w:t>
            </w:r>
          </w:p>
          <w:p w:rsidR="0003081B" w:rsidRDefault="0003081B" w:rsidP="0003081B">
            <w:pPr>
              <w:pStyle w:val="73Vertragstext"/>
              <w:spacing w:after="120" w:line="240" w:lineRule="auto"/>
              <w:jc w:val="left"/>
              <w:rPr>
                <w:i w:val="0"/>
              </w:rPr>
            </w:pPr>
            <w:r w:rsidRPr="00444227">
              <w:rPr>
                <w:i w:val="0"/>
                <w:vertAlign w:val="superscript"/>
              </w:rPr>
              <w:t>1</w:t>
            </w:r>
            <w:r>
              <w:rPr>
                <w:i w:val="0"/>
              </w:rPr>
              <w:t xml:space="preserve"> Das Gesuch ist bei der für die Entscheidung zuständigen Behörde einzureichen. </w:t>
            </w:r>
          </w:p>
          <w:p w:rsidR="0003081B" w:rsidRDefault="0003081B" w:rsidP="0003081B">
            <w:pPr>
              <w:pStyle w:val="73Vertragstext"/>
              <w:spacing w:after="120" w:line="240" w:lineRule="auto"/>
              <w:jc w:val="left"/>
              <w:rPr>
                <w:i w:val="0"/>
              </w:rPr>
            </w:pPr>
            <w:r w:rsidRPr="00D34AC0">
              <w:rPr>
                <w:i w:val="0"/>
                <w:vertAlign w:val="superscript"/>
              </w:rPr>
              <w:t>2</w:t>
            </w:r>
            <w:r w:rsidRPr="006048FE">
              <w:rPr>
                <w:i w:val="0"/>
              </w:rPr>
              <w:t xml:space="preserve"> </w:t>
            </w:r>
            <w:r w:rsidRPr="00D34AC0">
              <w:rPr>
                <w:i w:val="0"/>
              </w:rPr>
              <w:t>Dem Ent</w:t>
            </w:r>
            <w:r>
              <w:rPr>
                <w:i w:val="0"/>
              </w:rPr>
              <w:t>lassungsgesuch sind beizulegen:</w:t>
            </w:r>
          </w:p>
          <w:p w:rsidR="0003081B" w:rsidRPr="006F2DA6" w:rsidRDefault="0003081B" w:rsidP="0003081B">
            <w:pPr>
              <w:pStyle w:val="00Vorgabetext"/>
              <w:tabs>
                <w:tab w:val="clear" w:pos="397"/>
                <w:tab w:val="clear" w:pos="794"/>
                <w:tab w:val="left" w:pos="317"/>
              </w:tabs>
              <w:ind w:left="318" w:hanging="318"/>
              <w:rPr>
                <w:rFonts w:cs="Arial"/>
              </w:rPr>
            </w:pPr>
            <w:r w:rsidRPr="006F2DA6">
              <w:rPr>
                <w:rFonts w:cs="Arial"/>
              </w:rPr>
              <w:t xml:space="preserve">a. </w:t>
            </w:r>
            <w:r w:rsidRPr="006F2DA6">
              <w:rPr>
                <w:rFonts w:cs="Arial"/>
              </w:rPr>
              <w:tab/>
              <w:t>Bei Verzicht auf das Gemeinde- und Kantonsbürgerrecht: Wohnsitzbescheinigung und Nachweis Personenstand,</w:t>
            </w:r>
          </w:p>
          <w:p w:rsidR="0003081B" w:rsidRDefault="0003081B" w:rsidP="0003081B">
            <w:pPr>
              <w:pStyle w:val="73Vertragstext"/>
              <w:tabs>
                <w:tab w:val="clear" w:pos="397"/>
                <w:tab w:val="left" w:pos="317"/>
              </w:tabs>
              <w:spacing w:before="60" w:line="240" w:lineRule="auto"/>
              <w:ind w:left="318" w:hanging="318"/>
              <w:jc w:val="left"/>
              <w:rPr>
                <w:i w:val="0"/>
              </w:rPr>
            </w:pPr>
            <w:r>
              <w:rPr>
                <w:i w:val="0"/>
              </w:rPr>
              <w:t>b.</w:t>
            </w:r>
            <w:r>
              <w:rPr>
                <w:i w:val="0"/>
              </w:rPr>
              <w:tab/>
              <w:t>bei gleichzeitigem Verzicht auf das Schweizer Bürgerrecht: Nachweis des ausländischen Wohnsitzes und Nachweis über den Besitz oder den mit Sicherheit bevorstehenden Erwerb einer anderen Staatsangehörigkeit.</w:t>
            </w:r>
          </w:p>
          <w:p w:rsidR="0003081B" w:rsidRPr="00444227" w:rsidRDefault="0003081B" w:rsidP="0003081B">
            <w:pPr>
              <w:pStyle w:val="73Vertragstext"/>
              <w:tabs>
                <w:tab w:val="clear" w:pos="397"/>
                <w:tab w:val="left" w:pos="317"/>
              </w:tabs>
              <w:spacing w:before="60" w:line="240" w:lineRule="auto"/>
              <w:ind w:left="318" w:hanging="318"/>
              <w:jc w:val="left"/>
              <w:rPr>
                <w:i w:val="0"/>
              </w:rPr>
            </w:pPr>
          </w:p>
        </w:tc>
        <w:tc>
          <w:tcPr>
            <w:tcW w:w="7159" w:type="dxa"/>
            <w:tcBorders>
              <w:top w:val="single" w:sz="4" w:space="0" w:color="auto"/>
              <w:left w:val="nil"/>
              <w:bottom w:val="nil"/>
              <w:right w:val="nil"/>
            </w:tcBorders>
          </w:tcPr>
          <w:p w:rsidR="0003081B" w:rsidRDefault="0003081B" w:rsidP="0003081B">
            <w:pPr>
              <w:pStyle w:val="00Vorgabetext"/>
              <w:rPr>
                <w:b/>
                <w:lang w:val="de-DE" w:eastAsia="en-US"/>
              </w:rPr>
            </w:pPr>
            <w:r>
              <w:rPr>
                <w:b/>
                <w:lang w:val="de-DE" w:eastAsia="en-US"/>
              </w:rPr>
              <w:t>BüG Art. 38 Einbezug von Kindern</w:t>
            </w:r>
          </w:p>
          <w:p w:rsidR="0003081B" w:rsidRDefault="0003081B" w:rsidP="0003081B">
            <w:pPr>
              <w:pStyle w:val="00Vorgabetext"/>
              <w:rPr>
                <w:lang w:val="de-DE" w:eastAsia="en-US"/>
              </w:rPr>
            </w:pPr>
            <w:r>
              <w:rPr>
                <w:vertAlign w:val="superscript"/>
                <w:lang w:val="de-DE" w:eastAsia="en-US"/>
              </w:rPr>
              <w:t>1</w:t>
            </w:r>
            <w:r>
              <w:rPr>
                <w:lang w:val="de-DE" w:eastAsia="en-US"/>
              </w:rPr>
              <w:t xml:space="preserve"> In die Entlassung werden minderjährige Kinder einbezogen, die:</w:t>
            </w:r>
          </w:p>
          <w:p w:rsidR="0003081B" w:rsidRDefault="0003081B" w:rsidP="0003081B">
            <w:pPr>
              <w:pStyle w:val="00Vorgabetext"/>
              <w:numPr>
                <w:ilvl w:val="1"/>
                <w:numId w:val="46"/>
              </w:numPr>
              <w:tabs>
                <w:tab w:val="clear" w:pos="397"/>
                <w:tab w:val="clear" w:pos="794"/>
                <w:tab w:val="clear" w:pos="1191"/>
                <w:tab w:val="left" w:pos="571"/>
              </w:tabs>
              <w:spacing w:before="0"/>
              <w:ind w:left="567" w:hanging="357"/>
              <w:rPr>
                <w:lang w:val="de-DE" w:eastAsia="en-US"/>
              </w:rPr>
            </w:pPr>
            <w:r>
              <w:rPr>
                <w:lang w:val="de-DE" w:eastAsia="en-US"/>
              </w:rPr>
              <w:t>unter der elterlichen Sorge der Entlassenen stehen;</w:t>
            </w:r>
          </w:p>
          <w:p w:rsidR="0003081B" w:rsidRDefault="0003081B" w:rsidP="0003081B">
            <w:pPr>
              <w:pStyle w:val="00Vorgabetext"/>
              <w:numPr>
                <w:ilvl w:val="1"/>
                <w:numId w:val="46"/>
              </w:numPr>
              <w:tabs>
                <w:tab w:val="clear" w:pos="397"/>
                <w:tab w:val="clear" w:pos="794"/>
                <w:tab w:val="clear" w:pos="1191"/>
                <w:tab w:val="left" w:pos="571"/>
              </w:tabs>
              <w:spacing w:before="0"/>
              <w:ind w:left="567" w:hanging="357"/>
              <w:rPr>
                <w:lang w:val="de-DE" w:eastAsia="en-US"/>
              </w:rPr>
            </w:pPr>
            <w:r>
              <w:rPr>
                <w:lang w:val="de-DE" w:eastAsia="en-US"/>
              </w:rPr>
              <w:t>in der Schweiz keinen Aufenthalt haben; und</w:t>
            </w:r>
          </w:p>
          <w:p w:rsidR="0003081B" w:rsidRDefault="0003081B" w:rsidP="0003081B">
            <w:pPr>
              <w:pStyle w:val="00Vorgabetext"/>
              <w:numPr>
                <w:ilvl w:val="1"/>
                <w:numId w:val="46"/>
              </w:numPr>
              <w:tabs>
                <w:tab w:val="clear" w:pos="397"/>
                <w:tab w:val="clear" w:pos="794"/>
                <w:tab w:val="clear" w:pos="1191"/>
                <w:tab w:val="left" w:pos="571"/>
              </w:tabs>
              <w:spacing w:before="0"/>
              <w:ind w:left="567" w:hanging="357"/>
              <w:rPr>
                <w:lang w:val="de-DE" w:eastAsia="en-US"/>
              </w:rPr>
            </w:pPr>
            <w:r>
              <w:rPr>
                <w:lang w:val="de-DE" w:eastAsia="en-US"/>
              </w:rPr>
              <w:t>eine andere Staatsangehörigkeit besitzen oder zugesichert bekommen haben.</w:t>
            </w:r>
          </w:p>
          <w:p w:rsidR="0003081B" w:rsidRDefault="0003081B" w:rsidP="0003081B">
            <w:pPr>
              <w:pStyle w:val="00Vorgabetext"/>
              <w:rPr>
                <w:lang w:val="de-DE" w:eastAsia="en-US"/>
              </w:rPr>
            </w:pPr>
            <w:r>
              <w:rPr>
                <w:vertAlign w:val="superscript"/>
                <w:lang w:val="de-DE" w:eastAsia="en-US"/>
              </w:rPr>
              <w:t xml:space="preserve">2 </w:t>
            </w:r>
            <w:r>
              <w:rPr>
                <w:lang w:val="de-DE" w:eastAsia="en-US"/>
              </w:rPr>
              <w:t>Minderjährige Kinder über 16 Jahren werden nur in die Entlassung einbezogen, wenn sie dieser schriftlich zustimmen.</w:t>
            </w:r>
          </w:p>
          <w:p w:rsidR="0003081B" w:rsidRDefault="0003081B" w:rsidP="0003081B">
            <w:pPr>
              <w:pStyle w:val="00Vorgabetext"/>
              <w:spacing w:before="240"/>
              <w:rPr>
                <w:lang w:val="de-DE" w:eastAsia="en-US"/>
              </w:rPr>
            </w:pPr>
            <w:r>
              <w:rPr>
                <w:b/>
                <w:lang w:val="de-DE" w:eastAsia="en-US"/>
              </w:rPr>
              <w:t>BüG Art. 39 Entlassungsurkunde</w:t>
            </w:r>
          </w:p>
          <w:p w:rsidR="0003081B" w:rsidRDefault="0003081B" w:rsidP="0003081B">
            <w:pPr>
              <w:pStyle w:val="00Vorgabetext"/>
              <w:rPr>
                <w:lang w:val="de-DE" w:eastAsia="en-US"/>
              </w:rPr>
            </w:pPr>
            <w:r>
              <w:rPr>
                <w:vertAlign w:val="superscript"/>
                <w:lang w:val="de-DE" w:eastAsia="en-US"/>
              </w:rPr>
              <w:t>1</w:t>
            </w:r>
            <w:r>
              <w:rPr>
                <w:lang w:val="de-DE" w:eastAsia="en-US"/>
              </w:rPr>
              <w:t xml:space="preserve"> Der Heimatkanton stellt eine Entlassungsurkunde aus, in der alle Personen, auf die sich die Entlassung erstreckt, aufgeführt sind.</w:t>
            </w:r>
          </w:p>
          <w:p w:rsidR="0003081B" w:rsidRDefault="0003081B" w:rsidP="0003081B">
            <w:pPr>
              <w:pStyle w:val="00Vorgabetext"/>
              <w:rPr>
                <w:lang w:val="de-DE" w:eastAsia="en-US"/>
              </w:rPr>
            </w:pPr>
            <w:r>
              <w:rPr>
                <w:vertAlign w:val="superscript"/>
                <w:lang w:val="de-DE" w:eastAsia="en-US"/>
              </w:rPr>
              <w:t>2</w:t>
            </w:r>
            <w:r>
              <w:rPr>
                <w:lang w:val="de-DE" w:eastAsia="en-US"/>
              </w:rPr>
              <w:t xml:space="preserve"> Das BFM veranlasst die Zustellung der Entlassungsurkunde und unterrichtet den Kanton von der erfolgten Zustellung.</w:t>
            </w:r>
          </w:p>
          <w:p w:rsidR="0003081B" w:rsidRDefault="0003081B" w:rsidP="0003081B">
            <w:pPr>
              <w:pStyle w:val="00Vorgabetext"/>
              <w:rPr>
                <w:lang w:val="de-DE" w:eastAsia="en-US"/>
              </w:rPr>
            </w:pPr>
            <w:r>
              <w:rPr>
                <w:vertAlign w:val="superscript"/>
                <w:lang w:val="de-DE" w:eastAsia="en-US"/>
              </w:rPr>
              <w:t>3</w:t>
            </w:r>
            <w:r>
              <w:rPr>
                <w:lang w:val="de-DE" w:eastAsia="en-US"/>
              </w:rPr>
              <w:t xml:space="preserve"> Es schiebt die Zustellung auf, solange nicht damit gerechnet werden kann, dass die entlassene Person die ihr zugesicherte ausländische Staatsangehörigkeit erhalten wird.</w:t>
            </w:r>
          </w:p>
          <w:p w:rsidR="0003081B" w:rsidRDefault="0003081B" w:rsidP="0003081B">
            <w:pPr>
              <w:pStyle w:val="00Vorgabetext"/>
              <w:rPr>
                <w:b/>
                <w:lang w:val="de-DE" w:eastAsia="en-US"/>
              </w:rPr>
            </w:pPr>
            <w:r>
              <w:rPr>
                <w:vertAlign w:val="superscript"/>
                <w:lang w:val="de-DE" w:eastAsia="en-US"/>
              </w:rPr>
              <w:t>4</w:t>
            </w:r>
            <w:r>
              <w:rPr>
                <w:lang w:val="de-DE" w:eastAsia="en-US"/>
              </w:rPr>
              <w:t xml:space="preserve"> Ist der Aufenthaltsort der oder des Entlassenen unbekannt, so kann die Entlassung im Bundesblatt veröffentlicht werden. Diese Veröffentlichung hat die gleichen Wirkungen wie die Zustellung der Entlassungsurkunde.</w:t>
            </w:r>
          </w:p>
          <w:p w:rsidR="0003081B" w:rsidRDefault="0003081B" w:rsidP="0003081B">
            <w:pPr>
              <w:pStyle w:val="00Vorgabetext"/>
              <w:spacing w:before="240"/>
              <w:rPr>
                <w:b/>
                <w:lang w:val="de-DE" w:eastAsia="en-US"/>
              </w:rPr>
            </w:pPr>
            <w:r>
              <w:rPr>
                <w:b/>
                <w:lang w:val="de-DE" w:eastAsia="en-US"/>
              </w:rPr>
              <w:t>BüG Art. 41 Mehrfaches kantonales Bürgerrecht</w:t>
            </w:r>
          </w:p>
          <w:p w:rsidR="0003081B" w:rsidRDefault="0003081B" w:rsidP="0003081B">
            <w:pPr>
              <w:pStyle w:val="00Vorgabetext"/>
              <w:rPr>
                <w:lang w:val="de-DE" w:eastAsia="en-US"/>
              </w:rPr>
            </w:pPr>
            <w:r>
              <w:rPr>
                <w:vertAlign w:val="superscript"/>
                <w:lang w:val="de-DE" w:eastAsia="en-US"/>
              </w:rPr>
              <w:t>1</w:t>
            </w:r>
            <w:r>
              <w:rPr>
                <w:lang w:val="de-DE" w:eastAsia="en-US"/>
              </w:rPr>
              <w:t xml:space="preserve"> Bei Schweizerinnen und Schweizern mit Bürgerrecht mehrere Kantone kann das Gesuch bei einem der Heimatkantone eingereicht werden. </w:t>
            </w:r>
          </w:p>
          <w:p w:rsidR="0003081B" w:rsidRDefault="0003081B" w:rsidP="0003081B">
            <w:pPr>
              <w:pStyle w:val="00Vorgabetext"/>
              <w:rPr>
                <w:lang w:val="de-DE" w:eastAsia="en-US"/>
              </w:rPr>
            </w:pPr>
            <w:r>
              <w:rPr>
                <w:vertAlign w:val="superscript"/>
                <w:lang w:val="de-DE" w:eastAsia="en-US"/>
              </w:rPr>
              <w:t>2</w:t>
            </w:r>
            <w:r>
              <w:rPr>
                <w:lang w:val="de-DE" w:eastAsia="en-US"/>
              </w:rPr>
              <w:t xml:space="preserve"> Entscheidet ein Heimatkanton über die Entlassung, so bewirkt die Zustellung des Entscheides den Verlust des Schweizer Bürgerrechts sowie aller Kantons- und Gemeindebürgerrechte.</w:t>
            </w:r>
          </w:p>
          <w:p w:rsidR="0003081B" w:rsidRDefault="0003081B" w:rsidP="0003081B">
            <w:pPr>
              <w:pStyle w:val="00Vorgabetext"/>
              <w:rPr>
                <w:b/>
                <w:lang w:val="de-DE" w:eastAsia="en-US"/>
              </w:rPr>
            </w:pPr>
            <w:r>
              <w:rPr>
                <w:vertAlign w:val="superscript"/>
                <w:lang w:val="de-DE" w:eastAsia="en-US"/>
              </w:rPr>
              <w:t>3</w:t>
            </w:r>
            <w:r>
              <w:rPr>
                <w:lang w:val="de-DE" w:eastAsia="en-US"/>
              </w:rPr>
              <w:t xml:space="preserve"> Der Kanton, welcher über die Entlassung entschieden hat, informiert von Amtes wegen die übrigen Heimatkantone.</w:t>
            </w:r>
          </w:p>
          <w:p w:rsidR="0003081B" w:rsidRDefault="0003081B" w:rsidP="0003081B">
            <w:pPr>
              <w:pStyle w:val="00Vorgabetext"/>
              <w:rPr>
                <w:b/>
                <w:lang w:val="de-DE" w:eastAsia="en-US"/>
              </w:rPr>
            </w:pPr>
          </w:p>
          <w:p w:rsidR="002870CF" w:rsidRDefault="002870CF" w:rsidP="0003081B">
            <w:pPr>
              <w:pStyle w:val="00Vorgabetext"/>
              <w:rPr>
                <w:b/>
                <w:lang w:val="de-DE" w:eastAsia="en-US"/>
              </w:rPr>
            </w:pPr>
          </w:p>
          <w:p w:rsidR="002870CF" w:rsidRDefault="002870CF" w:rsidP="0003081B">
            <w:pPr>
              <w:pStyle w:val="00Vorgabetext"/>
              <w:rPr>
                <w:b/>
                <w:lang w:val="de-DE" w:eastAsia="en-US"/>
              </w:rPr>
            </w:pPr>
          </w:p>
          <w:p w:rsidR="0003081B" w:rsidRDefault="0003081B" w:rsidP="0003081B">
            <w:pPr>
              <w:pStyle w:val="00Vorgabetext"/>
              <w:rPr>
                <w:b/>
                <w:lang w:val="de-DE" w:eastAsia="en-US"/>
              </w:rPr>
            </w:pPr>
          </w:p>
        </w:tc>
      </w:tr>
      <w:tr w:rsidR="002870CF" w:rsidRPr="00523AEB" w:rsidTr="001D4109">
        <w:tc>
          <w:tcPr>
            <w:tcW w:w="14317" w:type="dxa"/>
            <w:gridSpan w:val="2"/>
            <w:tcBorders>
              <w:top w:val="nil"/>
              <w:left w:val="nil"/>
              <w:bottom w:val="single" w:sz="4" w:space="0" w:color="auto"/>
              <w:right w:val="nil"/>
            </w:tcBorders>
            <w:shd w:val="clear" w:color="auto" w:fill="auto"/>
          </w:tcPr>
          <w:p w:rsidR="002870CF" w:rsidRPr="00D7290D" w:rsidRDefault="002870CF" w:rsidP="002870CF">
            <w:pPr>
              <w:pStyle w:val="00Vorgabetext"/>
              <w:spacing w:before="240" w:after="240"/>
              <w:rPr>
                <w:rFonts w:ascii="Arial Black" w:hAnsi="Arial Black"/>
                <w:b/>
                <w:lang w:val="de-DE" w:eastAsia="en-US"/>
              </w:rPr>
            </w:pPr>
            <w:r w:rsidRPr="00D7290D">
              <w:rPr>
                <w:rFonts w:ascii="Arial Black" w:hAnsi="Arial Black"/>
                <w:b/>
                <w:sz w:val="24"/>
                <w:szCs w:val="24"/>
              </w:rPr>
              <w:lastRenderedPageBreak/>
              <w:t xml:space="preserve">5. Abschnitt: Gebühren </w:t>
            </w:r>
          </w:p>
        </w:tc>
      </w:tr>
      <w:tr w:rsidR="002870CF" w:rsidRPr="005744BF" w:rsidTr="003010F6">
        <w:tc>
          <w:tcPr>
            <w:tcW w:w="7158" w:type="dxa"/>
            <w:tcBorders>
              <w:top w:val="single" w:sz="4" w:space="0" w:color="auto"/>
              <w:left w:val="nil"/>
              <w:bottom w:val="single" w:sz="4" w:space="0" w:color="auto"/>
              <w:right w:val="nil"/>
            </w:tcBorders>
          </w:tcPr>
          <w:p w:rsidR="002870CF" w:rsidRPr="00C23A25" w:rsidRDefault="002870CF" w:rsidP="002870CF">
            <w:pPr>
              <w:pStyle w:val="00Vorgabetext"/>
            </w:pPr>
            <w:bookmarkStart w:id="2" w:name="_Toc240779065"/>
            <w:r w:rsidRPr="00C23A25">
              <w:rPr>
                <w:b/>
              </w:rPr>
              <w:t>§ 29. Kantonale Gebühr</w:t>
            </w:r>
            <w:bookmarkStart w:id="3" w:name="_Toc240779066"/>
            <w:r w:rsidRPr="00C23A25">
              <w:rPr>
                <w:b/>
              </w:rPr>
              <w:t xml:space="preserve"> </w:t>
            </w:r>
            <w:r w:rsidRPr="00C23A25">
              <w:rPr>
                <w:b/>
              </w:rPr>
              <w:br/>
            </w:r>
            <w:r w:rsidRPr="00C23A25">
              <w:rPr>
                <w:rStyle w:val="35Titel2ZchnZchn"/>
                <w:rFonts w:cs="Times New Roman"/>
                <w:i w:val="0"/>
              </w:rPr>
              <w:t>a. Ausländerinnen und Ausländer</w:t>
            </w:r>
            <w:bookmarkEnd w:id="3"/>
            <w:r w:rsidRPr="00C23A25">
              <w:rPr>
                <w:rStyle w:val="35Titel2ZchnZchn"/>
                <w:rFonts w:cs="Times New Roman"/>
                <w:i w:val="0"/>
              </w:rPr>
              <w:t>innen</w:t>
            </w:r>
          </w:p>
          <w:p w:rsidR="002870CF" w:rsidRPr="00C23A25" w:rsidRDefault="002870CF" w:rsidP="002870CF">
            <w:pPr>
              <w:pStyle w:val="00Vorgabetext"/>
            </w:pPr>
            <w:r w:rsidRPr="00C23A25">
              <w:rPr>
                <w:rStyle w:val="73VertragstextZchn"/>
                <w:i w:val="0"/>
                <w:vertAlign w:val="superscript"/>
              </w:rPr>
              <w:t>1</w:t>
            </w:r>
            <w:r w:rsidRPr="00C23A25">
              <w:rPr>
                <w:rStyle w:val="73VertragstextZchn"/>
                <w:i w:val="0"/>
              </w:rPr>
              <w:t xml:space="preserve"> Die Gebühr für die Aufnahme einer Ausländerin oder eines Ausländers in das </w:t>
            </w:r>
            <w:r w:rsidRPr="00C23A25">
              <w:t>Kantonsbürgerrecht beträgt Fr. 500.</w:t>
            </w:r>
          </w:p>
          <w:p w:rsidR="002870CF" w:rsidRPr="00C23A25" w:rsidRDefault="002870CF" w:rsidP="002870CF">
            <w:pPr>
              <w:pStyle w:val="00Vorgabetext"/>
              <w:spacing w:after="120"/>
              <w:rPr>
                <w:b/>
              </w:rPr>
            </w:pPr>
            <w:r w:rsidRPr="00C23A25">
              <w:rPr>
                <w:vertAlign w:val="superscript"/>
              </w:rPr>
              <w:t>2</w:t>
            </w:r>
            <w:r w:rsidRPr="00C23A25">
              <w:t xml:space="preserve"> </w:t>
            </w:r>
            <w:r w:rsidRPr="00C23A25">
              <w:rPr>
                <w:rStyle w:val="73VertragstextZchn"/>
                <w:i w:val="0"/>
              </w:rPr>
              <w:t xml:space="preserve">Hat die Ausländerin oder der Ausländer das 25. Altersjahr noch nicht zurückgelegt, zahlt sie oder er die halbe Gebühr. </w:t>
            </w:r>
            <w:bookmarkEnd w:id="2"/>
          </w:p>
        </w:tc>
        <w:tc>
          <w:tcPr>
            <w:tcW w:w="7159" w:type="dxa"/>
            <w:tcBorders>
              <w:top w:val="single" w:sz="4" w:space="0" w:color="auto"/>
              <w:left w:val="nil"/>
              <w:bottom w:val="single" w:sz="4" w:space="0" w:color="auto"/>
              <w:right w:val="nil"/>
            </w:tcBorders>
          </w:tcPr>
          <w:p w:rsidR="002870CF" w:rsidRDefault="002870CF" w:rsidP="002870CF">
            <w:pPr>
              <w:pStyle w:val="00Vorgabetext"/>
              <w:spacing w:after="120"/>
              <w:rPr>
                <w:b/>
                <w:lang w:val="de-DE" w:eastAsia="en-US"/>
              </w:rPr>
            </w:pPr>
            <w:r>
              <w:rPr>
                <w:b/>
                <w:lang w:val="de-DE" w:eastAsia="en-US"/>
              </w:rPr>
              <w:t>BüG Art. 35 Gebühren</w:t>
            </w:r>
          </w:p>
          <w:p w:rsidR="002870CF" w:rsidRDefault="002870CF" w:rsidP="002870CF">
            <w:pPr>
              <w:pStyle w:val="00Vorgabetext"/>
              <w:spacing w:after="120"/>
              <w:rPr>
                <w:lang w:val="de-DE" w:eastAsia="en-US"/>
              </w:rPr>
            </w:pPr>
            <w:r>
              <w:rPr>
                <w:szCs w:val="13"/>
                <w:vertAlign w:val="superscript"/>
                <w:lang w:val="de-DE" w:eastAsia="en-US"/>
              </w:rPr>
              <w:t>1</w:t>
            </w:r>
            <w:r>
              <w:rPr>
                <w:lang w:val="de-DE" w:eastAsia="en-US"/>
              </w:rPr>
              <w:t xml:space="preserve"> Die Bundesbehörden sowie die kantonalen und kommunalen Behörden können im Zusammenhang mit Einbürgerungsverfahren oder Verfahren betreffend Nichtigerklärungen von Einbürgerungen Gebühren erheben.</w:t>
            </w:r>
          </w:p>
          <w:p w:rsidR="002870CF" w:rsidRDefault="002870CF" w:rsidP="002870CF">
            <w:pPr>
              <w:pStyle w:val="00Vorgabetext"/>
              <w:rPr>
                <w:b/>
                <w:lang w:val="de-DE" w:eastAsia="en-US"/>
              </w:rPr>
            </w:pPr>
            <w:r>
              <w:rPr>
                <w:szCs w:val="13"/>
                <w:vertAlign w:val="superscript"/>
                <w:lang w:val="de-DE" w:eastAsia="en-US"/>
              </w:rPr>
              <w:t>2</w:t>
            </w:r>
            <w:r>
              <w:rPr>
                <w:lang w:val="de-DE" w:eastAsia="en-US"/>
              </w:rPr>
              <w:t xml:space="preserve"> Die Gebühren dürfen höchstens kostendeckend sein.</w:t>
            </w:r>
          </w:p>
          <w:p w:rsidR="002870CF" w:rsidRDefault="002870CF" w:rsidP="002870CF">
            <w:pPr>
              <w:pStyle w:val="00Vorgabetext"/>
              <w:rPr>
                <w:szCs w:val="18"/>
                <w:lang w:val="de-DE" w:eastAsia="en-US"/>
              </w:rPr>
            </w:pPr>
          </w:p>
        </w:tc>
      </w:tr>
      <w:tr w:rsidR="002870CF" w:rsidRPr="00BC4E77" w:rsidTr="003010F6">
        <w:trPr>
          <w:trHeight w:val="352"/>
        </w:trPr>
        <w:tc>
          <w:tcPr>
            <w:tcW w:w="7158" w:type="dxa"/>
            <w:tcBorders>
              <w:top w:val="single" w:sz="4" w:space="0" w:color="auto"/>
              <w:left w:val="nil"/>
              <w:bottom w:val="single" w:sz="4" w:space="0" w:color="auto"/>
              <w:right w:val="nil"/>
            </w:tcBorders>
            <w:shd w:val="clear" w:color="auto" w:fill="FFFFFF" w:themeFill="background1"/>
          </w:tcPr>
          <w:p w:rsidR="002870CF" w:rsidRPr="006048FE" w:rsidRDefault="002870CF" w:rsidP="002870CF">
            <w:pPr>
              <w:pStyle w:val="00Vorgabetext"/>
              <w:rPr>
                <w:b/>
              </w:rPr>
            </w:pPr>
            <w:r w:rsidRPr="006048FE">
              <w:rPr>
                <w:b/>
              </w:rPr>
              <w:t xml:space="preserve">§ 30. </w:t>
            </w:r>
            <w:r>
              <w:rPr>
                <w:b/>
              </w:rPr>
              <w:t xml:space="preserve"> </w:t>
            </w:r>
            <w:r w:rsidRPr="006048FE">
              <w:rPr>
                <w:b/>
              </w:rPr>
              <w:t>b. Schweizerinnen und Schweizer</w:t>
            </w:r>
          </w:p>
          <w:p w:rsidR="002870CF" w:rsidRDefault="002870CF" w:rsidP="002870CF">
            <w:pPr>
              <w:pStyle w:val="00Vorgabetext"/>
            </w:pPr>
            <w:r w:rsidRPr="00E37A2E">
              <w:rPr>
                <w:vertAlign w:val="superscript"/>
              </w:rPr>
              <w:t>1</w:t>
            </w:r>
            <w:r>
              <w:t xml:space="preserve"> </w:t>
            </w:r>
            <w:r w:rsidRPr="00573402">
              <w:t>Die Aufnahme von Schweizerinnen</w:t>
            </w:r>
            <w:r>
              <w:t xml:space="preserve"> und Schweizern</w:t>
            </w:r>
            <w:r w:rsidRPr="00573402">
              <w:t xml:space="preserve"> in das Kantonsbürgerrecht ist gebührenfrei.</w:t>
            </w:r>
          </w:p>
          <w:p w:rsidR="002870CF" w:rsidRDefault="002870CF" w:rsidP="002870CF">
            <w:pPr>
              <w:pStyle w:val="00Vorgabetext"/>
              <w:spacing w:after="120"/>
              <w:rPr>
                <w:b/>
              </w:rPr>
            </w:pPr>
            <w:r w:rsidRPr="00E37A2E">
              <w:rPr>
                <w:vertAlign w:val="superscript"/>
              </w:rPr>
              <w:t>2</w:t>
            </w:r>
            <w:r>
              <w:t xml:space="preserve"> </w:t>
            </w:r>
            <w:r w:rsidRPr="00DD2773">
              <w:t>Bei der Entlassung aus dem Kantonsbürgerrecht wird keine Gebühr erhoben.</w:t>
            </w:r>
          </w:p>
        </w:tc>
        <w:tc>
          <w:tcPr>
            <w:tcW w:w="7159" w:type="dxa"/>
            <w:tcBorders>
              <w:top w:val="single" w:sz="4" w:space="0" w:color="auto"/>
              <w:left w:val="nil"/>
              <w:bottom w:val="single" w:sz="4" w:space="0" w:color="auto"/>
              <w:right w:val="nil"/>
            </w:tcBorders>
            <w:shd w:val="clear" w:color="auto" w:fill="FFFFFF" w:themeFill="background1"/>
          </w:tcPr>
          <w:p w:rsidR="002870CF" w:rsidRDefault="002870CF" w:rsidP="002870CF">
            <w:pPr>
              <w:pStyle w:val="00Vorgabetext"/>
              <w:rPr>
                <w:b/>
                <w:lang w:val="de-DE" w:eastAsia="en-US"/>
              </w:rPr>
            </w:pPr>
            <w:r>
              <w:rPr>
                <w:b/>
                <w:lang w:val="de-DE" w:eastAsia="en-US"/>
              </w:rPr>
              <w:t>BüG Art. 40 Gebühren</w:t>
            </w:r>
          </w:p>
          <w:p w:rsidR="002870CF" w:rsidRDefault="002870CF" w:rsidP="002870CF">
            <w:pPr>
              <w:pStyle w:val="00Vorgabetext"/>
              <w:rPr>
                <w:szCs w:val="18"/>
                <w:lang w:val="de-DE" w:eastAsia="en-US"/>
              </w:rPr>
            </w:pPr>
            <w:r>
              <w:rPr>
                <w:lang w:val="de-DE" w:eastAsia="en-US"/>
              </w:rPr>
              <w:t>Die Kantone können für die Behandlung eines Entlassungsgesuches kostendeckende Gebühren erheben.</w:t>
            </w:r>
          </w:p>
        </w:tc>
      </w:tr>
      <w:tr w:rsidR="002870CF" w:rsidRPr="005744BF" w:rsidTr="003010F6">
        <w:tc>
          <w:tcPr>
            <w:tcW w:w="7158" w:type="dxa"/>
            <w:tcBorders>
              <w:top w:val="single" w:sz="4" w:space="0" w:color="auto"/>
              <w:left w:val="nil"/>
              <w:bottom w:val="single" w:sz="4" w:space="0" w:color="auto"/>
              <w:right w:val="nil"/>
            </w:tcBorders>
          </w:tcPr>
          <w:p w:rsidR="002870CF" w:rsidRPr="00DD2773" w:rsidRDefault="002870CF" w:rsidP="002870CF">
            <w:pPr>
              <w:pStyle w:val="00Vorgabetext"/>
              <w:rPr>
                <w:b/>
              </w:rPr>
            </w:pPr>
            <w:bookmarkStart w:id="4" w:name="_Toc240779070"/>
            <w:r w:rsidRPr="00DD2773">
              <w:rPr>
                <w:b/>
              </w:rPr>
              <w:t>§ 31. Gemeindegebühr a.</w:t>
            </w:r>
            <w:bookmarkEnd w:id="4"/>
            <w:r w:rsidRPr="00DD2773">
              <w:rPr>
                <w:b/>
              </w:rPr>
              <w:t xml:space="preserve"> Gegenstand</w:t>
            </w:r>
          </w:p>
          <w:p w:rsidR="002870CF" w:rsidRPr="00DD2773" w:rsidRDefault="002870CF" w:rsidP="002870CF">
            <w:pPr>
              <w:pStyle w:val="73Vertragstext"/>
              <w:spacing w:after="120" w:line="240" w:lineRule="auto"/>
              <w:jc w:val="left"/>
              <w:rPr>
                <w:i w:val="0"/>
              </w:rPr>
            </w:pPr>
            <w:r w:rsidRPr="00DD2773">
              <w:rPr>
                <w:i w:val="0"/>
                <w:vertAlign w:val="superscript"/>
              </w:rPr>
              <w:t>1</w:t>
            </w:r>
            <w:r w:rsidRPr="00DD2773">
              <w:rPr>
                <w:i w:val="0"/>
              </w:rPr>
              <w:t xml:space="preserve"> Die Gemeinden regeln die Gebühren für die Erteilung des Gemeindebürgerrechts.</w:t>
            </w:r>
          </w:p>
          <w:p w:rsidR="002870CF" w:rsidRPr="00DD2773" w:rsidRDefault="002870CF" w:rsidP="002870CF">
            <w:pPr>
              <w:pStyle w:val="73Vertragstext"/>
              <w:spacing w:after="120" w:line="240" w:lineRule="auto"/>
              <w:jc w:val="left"/>
              <w:rPr>
                <w:i w:val="0"/>
              </w:rPr>
            </w:pPr>
            <w:r w:rsidRPr="00DD2773">
              <w:rPr>
                <w:i w:val="0"/>
                <w:vertAlign w:val="superscript"/>
              </w:rPr>
              <w:t>2</w:t>
            </w:r>
            <w:r w:rsidRPr="00DD2773">
              <w:rPr>
                <w:i w:val="0"/>
              </w:rPr>
              <w:t xml:space="preserve"> Sie können eine Gebühr für die Entlassung aus dem Gemeindebürgerrecht</w:t>
            </w:r>
            <w:r>
              <w:rPr>
                <w:i w:val="0"/>
              </w:rPr>
              <w:t xml:space="preserve"> r</w:t>
            </w:r>
            <w:r w:rsidRPr="00DD2773">
              <w:rPr>
                <w:i w:val="0"/>
              </w:rPr>
              <w:t>egeln.</w:t>
            </w:r>
          </w:p>
        </w:tc>
        <w:tc>
          <w:tcPr>
            <w:tcW w:w="7159" w:type="dxa"/>
            <w:tcBorders>
              <w:top w:val="single" w:sz="4" w:space="0" w:color="auto"/>
              <w:left w:val="nil"/>
              <w:bottom w:val="single" w:sz="4" w:space="0" w:color="auto"/>
              <w:right w:val="nil"/>
            </w:tcBorders>
          </w:tcPr>
          <w:p w:rsidR="002870CF" w:rsidRPr="00ED4563" w:rsidRDefault="002870CF" w:rsidP="002870CF">
            <w:pPr>
              <w:pStyle w:val="00Vorgabetext"/>
              <w:spacing w:after="120"/>
            </w:pPr>
          </w:p>
        </w:tc>
      </w:tr>
      <w:tr w:rsidR="002870CF" w:rsidRPr="005744BF" w:rsidTr="003010F6">
        <w:tc>
          <w:tcPr>
            <w:tcW w:w="7158" w:type="dxa"/>
            <w:tcBorders>
              <w:top w:val="single" w:sz="4" w:space="0" w:color="auto"/>
              <w:left w:val="nil"/>
              <w:bottom w:val="single" w:sz="4" w:space="0" w:color="auto"/>
              <w:right w:val="nil"/>
            </w:tcBorders>
          </w:tcPr>
          <w:p w:rsidR="002870CF" w:rsidRPr="00495620" w:rsidRDefault="002870CF" w:rsidP="002870CF">
            <w:pPr>
              <w:pStyle w:val="73Vertragstext"/>
              <w:spacing w:line="240" w:lineRule="auto"/>
              <w:rPr>
                <w:i w:val="0"/>
              </w:rPr>
            </w:pPr>
            <w:bookmarkStart w:id="5" w:name="_Toc240779071"/>
            <w:r w:rsidRPr="00495620">
              <w:rPr>
                <w:rStyle w:val="35Titel2ZchnZchn"/>
              </w:rPr>
              <w:t xml:space="preserve">§ 32. </w:t>
            </w:r>
            <w:bookmarkEnd w:id="5"/>
            <w:r w:rsidRPr="00495620">
              <w:rPr>
                <w:rStyle w:val="35Titel2ZchnZchn"/>
              </w:rPr>
              <w:t xml:space="preserve"> b. Kantonale Vorgaben</w:t>
            </w:r>
          </w:p>
          <w:p w:rsidR="002870CF" w:rsidRPr="00495620" w:rsidRDefault="002870CF" w:rsidP="002870CF">
            <w:pPr>
              <w:pStyle w:val="73Vertragstext"/>
              <w:spacing w:after="120" w:line="240" w:lineRule="auto"/>
              <w:jc w:val="left"/>
              <w:rPr>
                <w:i w:val="0"/>
              </w:rPr>
            </w:pPr>
            <w:r w:rsidRPr="00495620">
              <w:rPr>
                <w:i w:val="0"/>
                <w:vertAlign w:val="superscript"/>
              </w:rPr>
              <w:t>1</w:t>
            </w:r>
            <w:r w:rsidRPr="00495620">
              <w:rPr>
                <w:i w:val="0"/>
              </w:rPr>
              <w:t xml:space="preserve"> Für Bewerberinnen und Bewerber, zu deren Aufnahme die Gemeinden verpflichtet sind, darf die </w:t>
            </w:r>
            <w:r w:rsidRPr="00DD2773">
              <w:rPr>
                <w:i w:val="0"/>
              </w:rPr>
              <w:t>Gebühr Fr. 500</w:t>
            </w:r>
            <w:r w:rsidRPr="00495620">
              <w:rPr>
                <w:i w:val="0"/>
              </w:rPr>
              <w:t xml:space="preserve"> nicht übersteigen.</w:t>
            </w:r>
          </w:p>
          <w:p w:rsidR="002870CF" w:rsidRPr="00495620" w:rsidRDefault="002870CF" w:rsidP="001228E8">
            <w:pPr>
              <w:pStyle w:val="73Vertragstext"/>
              <w:spacing w:after="120" w:line="240" w:lineRule="auto"/>
              <w:jc w:val="left"/>
              <w:rPr>
                <w:i w:val="0"/>
              </w:rPr>
            </w:pPr>
            <w:r w:rsidRPr="00495620">
              <w:rPr>
                <w:rStyle w:val="73VertragstextZchn"/>
                <w:vertAlign w:val="superscript"/>
              </w:rPr>
              <w:t>2</w:t>
            </w:r>
            <w:r w:rsidRPr="00495620">
              <w:rPr>
                <w:rStyle w:val="73VertragstextZchn"/>
              </w:rPr>
              <w:t xml:space="preserve"> Hat die Ausländerin oder der Ausländer das 25. Altersjahr noch nicht zurückgelegt, zahlt</w:t>
            </w:r>
            <w:r w:rsidR="001228E8">
              <w:rPr>
                <w:rStyle w:val="73VertragstextZchn"/>
              </w:rPr>
              <w:t xml:space="preserve"> sie oder er die halbe Gebühr. </w:t>
            </w:r>
          </w:p>
        </w:tc>
        <w:tc>
          <w:tcPr>
            <w:tcW w:w="7159" w:type="dxa"/>
            <w:tcBorders>
              <w:top w:val="single" w:sz="4" w:space="0" w:color="auto"/>
              <w:left w:val="nil"/>
              <w:bottom w:val="single" w:sz="4" w:space="0" w:color="auto"/>
              <w:right w:val="nil"/>
            </w:tcBorders>
          </w:tcPr>
          <w:p w:rsidR="002870CF" w:rsidRPr="00ED4563" w:rsidRDefault="002870CF" w:rsidP="002870CF">
            <w:pPr>
              <w:pStyle w:val="00Vorgabetext"/>
              <w:spacing w:after="120"/>
            </w:pPr>
          </w:p>
        </w:tc>
      </w:tr>
      <w:tr w:rsidR="002870CF" w:rsidRPr="005744BF" w:rsidTr="003010F6">
        <w:tc>
          <w:tcPr>
            <w:tcW w:w="7158" w:type="dxa"/>
            <w:tcBorders>
              <w:top w:val="single" w:sz="4" w:space="0" w:color="auto"/>
              <w:left w:val="nil"/>
              <w:bottom w:val="single" w:sz="4" w:space="0" w:color="auto"/>
              <w:right w:val="nil"/>
            </w:tcBorders>
          </w:tcPr>
          <w:p w:rsidR="002870CF" w:rsidRPr="006048FE" w:rsidRDefault="002870CF" w:rsidP="002870CF">
            <w:pPr>
              <w:pStyle w:val="00Vorgabetext"/>
              <w:rPr>
                <w:b/>
              </w:rPr>
            </w:pPr>
            <w:r w:rsidRPr="006048FE">
              <w:rPr>
                <w:b/>
              </w:rPr>
              <w:t>§ 33. Befreiung von der Gebühr</w:t>
            </w:r>
          </w:p>
          <w:p w:rsidR="002870CF" w:rsidRDefault="002870CF" w:rsidP="002870CF">
            <w:pPr>
              <w:pStyle w:val="73Vertragstext"/>
              <w:spacing w:after="120" w:line="240" w:lineRule="auto"/>
              <w:jc w:val="left"/>
              <w:rPr>
                <w:i w:val="0"/>
              </w:rPr>
            </w:pPr>
            <w:r w:rsidRPr="0048064A">
              <w:rPr>
                <w:i w:val="0"/>
                <w:vertAlign w:val="superscript"/>
              </w:rPr>
              <w:t>1</w:t>
            </w:r>
            <w:r>
              <w:rPr>
                <w:i w:val="0"/>
                <w:vertAlign w:val="superscript"/>
              </w:rPr>
              <w:t xml:space="preserve"> </w:t>
            </w:r>
            <w:r>
              <w:rPr>
                <w:i w:val="0"/>
              </w:rPr>
              <w:t xml:space="preserve">Werden minderjährige Kinder </w:t>
            </w:r>
            <w:r w:rsidRPr="00811058">
              <w:rPr>
                <w:i w:val="0"/>
              </w:rPr>
              <w:t>in die Einbürgerung</w:t>
            </w:r>
            <w:r>
              <w:rPr>
                <w:i w:val="0"/>
              </w:rPr>
              <w:t xml:space="preserve"> oder die Entlassung aus dem Bürgerrecht</w:t>
            </w:r>
            <w:r w:rsidRPr="00811058">
              <w:rPr>
                <w:i w:val="0"/>
              </w:rPr>
              <w:t xml:space="preserve"> der Eltern oder e</w:t>
            </w:r>
            <w:r>
              <w:rPr>
                <w:i w:val="0"/>
              </w:rPr>
              <w:t>ines Elternteils einbezogen</w:t>
            </w:r>
            <w:r w:rsidRPr="00811058">
              <w:rPr>
                <w:i w:val="0"/>
              </w:rPr>
              <w:t xml:space="preserve">, </w:t>
            </w:r>
            <w:r>
              <w:rPr>
                <w:i w:val="0"/>
              </w:rPr>
              <w:t xml:space="preserve">erheben der Kanton und die Gemeinden </w:t>
            </w:r>
            <w:r w:rsidRPr="00811058">
              <w:rPr>
                <w:i w:val="0"/>
              </w:rPr>
              <w:t>keine</w:t>
            </w:r>
            <w:r>
              <w:rPr>
                <w:i w:val="0"/>
              </w:rPr>
              <w:t xml:space="preserve"> Gebühr.</w:t>
            </w:r>
          </w:p>
          <w:p w:rsidR="002870CF" w:rsidRPr="0048064A" w:rsidRDefault="002870CF" w:rsidP="002870CF">
            <w:pPr>
              <w:pStyle w:val="73Vertragstext"/>
              <w:spacing w:after="120" w:line="240" w:lineRule="auto"/>
              <w:jc w:val="left"/>
              <w:rPr>
                <w:i w:val="0"/>
              </w:rPr>
            </w:pPr>
            <w:r w:rsidRPr="0048064A">
              <w:rPr>
                <w:i w:val="0"/>
                <w:vertAlign w:val="superscript"/>
              </w:rPr>
              <w:t>2</w:t>
            </w:r>
            <w:r>
              <w:rPr>
                <w:i w:val="0"/>
                <w:vertAlign w:val="superscript"/>
              </w:rPr>
              <w:t xml:space="preserve"> </w:t>
            </w:r>
            <w:r w:rsidRPr="0048064A">
              <w:rPr>
                <w:i w:val="0"/>
              </w:rPr>
              <w:t xml:space="preserve">Aus besonderen Gründen können </w:t>
            </w:r>
            <w:r>
              <w:rPr>
                <w:i w:val="0"/>
              </w:rPr>
              <w:t xml:space="preserve">der </w:t>
            </w:r>
            <w:r w:rsidRPr="0048064A">
              <w:rPr>
                <w:i w:val="0"/>
              </w:rPr>
              <w:t>Kanton und</w:t>
            </w:r>
            <w:r>
              <w:rPr>
                <w:i w:val="0"/>
              </w:rPr>
              <w:t xml:space="preserve"> die</w:t>
            </w:r>
            <w:r w:rsidRPr="0048064A">
              <w:rPr>
                <w:i w:val="0"/>
              </w:rPr>
              <w:t xml:space="preserve"> Gemeinden</w:t>
            </w:r>
            <w:r>
              <w:rPr>
                <w:i w:val="0"/>
              </w:rPr>
              <w:t xml:space="preserve"> die Gebühr</w:t>
            </w:r>
            <w:r w:rsidRPr="0048064A">
              <w:rPr>
                <w:i w:val="0"/>
              </w:rPr>
              <w:t xml:space="preserve"> ganz oder teilweise erlassen. </w:t>
            </w:r>
          </w:p>
        </w:tc>
        <w:tc>
          <w:tcPr>
            <w:tcW w:w="7159" w:type="dxa"/>
            <w:tcBorders>
              <w:top w:val="single" w:sz="4" w:space="0" w:color="auto"/>
              <w:left w:val="nil"/>
              <w:bottom w:val="single" w:sz="4" w:space="0" w:color="auto"/>
              <w:right w:val="nil"/>
            </w:tcBorders>
          </w:tcPr>
          <w:p w:rsidR="002870CF" w:rsidRDefault="002870CF" w:rsidP="002870CF">
            <w:pPr>
              <w:pStyle w:val="00Vorgabetext"/>
              <w:rPr>
                <w:b/>
                <w:lang w:val="de-DE" w:eastAsia="en-US"/>
              </w:rPr>
            </w:pPr>
            <w:r>
              <w:rPr>
                <w:b/>
                <w:lang w:val="de-DE" w:eastAsia="en-US"/>
              </w:rPr>
              <w:t>BüV Art. 25 Gebührensätze</w:t>
            </w:r>
          </w:p>
          <w:p w:rsidR="002870CF" w:rsidRDefault="002870CF" w:rsidP="002870CF">
            <w:pPr>
              <w:pStyle w:val="00Vorgabetext"/>
              <w:rPr>
                <w:lang w:val="de-DE" w:eastAsia="en-US"/>
              </w:rPr>
            </w:pPr>
            <w:r>
              <w:rPr>
                <w:szCs w:val="13"/>
                <w:vertAlign w:val="superscript"/>
                <w:lang w:val="de-DE" w:eastAsia="en-US"/>
              </w:rPr>
              <w:t>2</w:t>
            </w:r>
            <w:r>
              <w:rPr>
                <w:szCs w:val="13"/>
                <w:lang w:val="de-DE" w:eastAsia="en-US"/>
              </w:rPr>
              <w:t xml:space="preserve"> </w:t>
            </w:r>
            <w:r>
              <w:rPr>
                <w:lang w:val="de-DE" w:eastAsia="en-US"/>
              </w:rPr>
              <w:t>Für minderjährige Kinder, die in die Einbürgerung eines Elternteils einbezogen werden, erhebt das SEM keine Gebühr.</w:t>
            </w:r>
          </w:p>
        </w:tc>
      </w:tr>
      <w:tr w:rsidR="002870CF" w:rsidRPr="005744BF" w:rsidTr="003010F6">
        <w:tc>
          <w:tcPr>
            <w:tcW w:w="7158" w:type="dxa"/>
            <w:tcBorders>
              <w:top w:val="single" w:sz="4" w:space="0" w:color="auto"/>
              <w:left w:val="nil"/>
              <w:bottom w:val="single" w:sz="4" w:space="0" w:color="auto"/>
              <w:right w:val="nil"/>
            </w:tcBorders>
          </w:tcPr>
          <w:p w:rsidR="002870CF" w:rsidRPr="006048FE" w:rsidRDefault="002870CF" w:rsidP="002870CF">
            <w:pPr>
              <w:pStyle w:val="00Vorgabetext"/>
              <w:rPr>
                <w:b/>
              </w:rPr>
            </w:pPr>
            <w:r w:rsidRPr="006048FE">
              <w:rPr>
                <w:b/>
              </w:rPr>
              <w:lastRenderedPageBreak/>
              <w:t xml:space="preserve">§ 34. Gebührenerhöhung </w:t>
            </w:r>
          </w:p>
          <w:p w:rsidR="002870CF" w:rsidRPr="00BB342A" w:rsidRDefault="002870CF" w:rsidP="002870CF">
            <w:pPr>
              <w:pStyle w:val="00Vorgabetext"/>
              <w:spacing w:after="120"/>
            </w:pPr>
            <w:r w:rsidRPr="000E7F0E">
              <w:t>Der Kanton und die Gemeinden können die Gebühr bis zum doppelten Betrag erhöhen,</w:t>
            </w:r>
            <w:r>
              <w:t xml:space="preserve"> wenn der Arbeitsaufwand für die Bearbeitung des Gesuchs es erfordert.</w:t>
            </w:r>
          </w:p>
        </w:tc>
        <w:tc>
          <w:tcPr>
            <w:tcW w:w="7159" w:type="dxa"/>
            <w:tcBorders>
              <w:top w:val="single" w:sz="4" w:space="0" w:color="auto"/>
              <w:left w:val="nil"/>
              <w:bottom w:val="single" w:sz="4" w:space="0" w:color="auto"/>
              <w:right w:val="nil"/>
            </w:tcBorders>
          </w:tcPr>
          <w:p w:rsidR="002870CF" w:rsidRDefault="002870CF" w:rsidP="002870CF">
            <w:pPr>
              <w:pStyle w:val="00Vorgabetext"/>
              <w:rPr>
                <w:b/>
                <w:lang w:val="de-DE" w:eastAsia="en-US"/>
              </w:rPr>
            </w:pPr>
            <w:r>
              <w:rPr>
                <w:b/>
                <w:lang w:val="de-DE" w:eastAsia="en-US"/>
              </w:rPr>
              <w:t>BüV Art. 28 Gebührenerhöhung und Gebührenreduktion</w:t>
            </w:r>
          </w:p>
          <w:p w:rsidR="002870CF" w:rsidRDefault="002870CF" w:rsidP="002870CF">
            <w:pPr>
              <w:pStyle w:val="00Vorgabetext"/>
              <w:spacing w:after="120"/>
              <w:rPr>
                <w:b/>
                <w:lang w:val="de-DE" w:eastAsia="en-US"/>
              </w:rPr>
            </w:pPr>
            <w:r>
              <w:rPr>
                <w:szCs w:val="13"/>
                <w:vertAlign w:val="superscript"/>
                <w:lang w:val="de-DE" w:eastAsia="en-US"/>
              </w:rPr>
              <w:t>1</w:t>
            </w:r>
            <w:r>
              <w:rPr>
                <w:szCs w:val="13"/>
                <w:lang w:val="de-DE" w:eastAsia="en-US"/>
              </w:rPr>
              <w:t xml:space="preserve"> </w:t>
            </w:r>
            <w:r>
              <w:rPr>
                <w:lang w:val="de-DE" w:eastAsia="en-US"/>
              </w:rPr>
              <w:t>Die Gebühren nach Artikel 25 Absätze 1 und 3 können bis zum doppelten Betrag erhöht oder bis zur Hälfte reduziert werden, wenn die Behandlung des Gesuches einen erheblich über oder unter dem Durchschnitt liegenden Arbeitsaufwand erfordert.</w:t>
            </w:r>
          </w:p>
        </w:tc>
      </w:tr>
      <w:tr w:rsidR="002870CF" w:rsidRPr="005744BF" w:rsidTr="003010F6">
        <w:tc>
          <w:tcPr>
            <w:tcW w:w="7158" w:type="dxa"/>
            <w:tcBorders>
              <w:top w:val="single" w:sz="4" w:space="0" w:color="auto"/>
              <w:left w:val="nil"/>
              <w:bottom w:val="single" w:sz="4" w:space="0" w:color="auto"/>
              <w:right w:val="nil"/>
            </w:tcBorders>
          </w:tcPr>
          <w:p w:rsidR="002870CF" w:rsidRPr="006048FE" w:rsidRDefault="002870CF" w:rsidP="002870CF">
            <w:pPr>
              <w:pStyle w:val="00Vorgabetext"/>
              <w:rPr>
                <w:b/>
              </w:rPr>
            </w:pPr>
            <w:r w:rsidRPr="006048FE">
              <w:rPr>
                <w:b/>
              </w:rPr>
              <w:t xml:space="preserve">§ 35. Abweisung oder Abschreibung des Gesuchs </w:t>
            </w:r>
          </w:p>
          <w:p w:rsidR="002870CF" w:rsidRPr="00142E5A" w:rsidRDefault="002870CF" w:rsidP="002870CF">
            <w:pPr>
              <w:pStyle w:val="73Vertragstext"/>
              <w:spacing w:line="240" w:lineRule="auto"/>
              <w:jc w:val="left"/>
              <w:rPr>
                <w:i w:val="0"/>
              </w:rPr>
            </w:pPr>
            <w:r>
              <w:rPr>
                <w:i w:val="0"/>
                <w:vertAlign w:val="superscript"/>
              </w:rPr>
              <w:t xml:space="preserve">1 </w:t>
            </w:r>
            <w:r>
              <w:rPr>
                <w:i w:val="0"/>
              </w:rPr>
              <w:t>Weist die kantonale Behörde ein Gesuch ab oder schreibt sie es wegen Rückzug oder Gegenstandslosigkeit ab, beträgt die Gebühr Fr. 150 pro Person.</w:t>
            </w:r>
          </w:p>
          <w:p w:rsidR="002870CF" w:rsidRPr="00142E5A" w:rsidRDefault="002870CF" w:rsidP="002870CF">
            <w:pPr>
              <w:pStyle w:val="73Vertragstext"/>
              <w:spacing w:line="240" w:lineRule="auto"/>
              <w:jc w:val="left"/>
              <w:rPr>
                <w:i w:val="0"/>
              </w:rPr>
            </w:pPr>
            <w:r>
              <w:rPr>
                <w:i w:val="0"/>
                <w:vertAlign w:val="superscript"/>
              </w:rPr>
              <w:t>2</w:t>
            </w:r>
            <w:r w:rsidRPr="00142E5A">
              <w:rPr>
                <w:i w:val="0"/>
                <w:vertAlign w:val="superscript"/>
              </w:rPr>
              <w:t xml:space="preserve"> </w:t>
            </w:r>
            <w:r>
              <w:rPr>
                <w:i w:val="0"/>
              </w:rPr>
              <w:t>Erfolgt der Rückzug des</w:t>
            </w:r>
            <w:r w:rsidRPr="00142E5A">
              <w:rPr>
                <w:i w:val="0"/>
              </w:rPr>
              <w:t xml:space="preserve"> Gesuchs vor der Erteilung des </w:t>
            </w:r>
            <w:r>
              <w:rPr>
                <w:i w:val="0"/>
              </w:rPr>
              <w:t>Gemeindebürgerrechts, können die</w:t>
            </w:r>
            <w:r w:rsidRPr="00142E5A">
              <w:rPr>
                <w:i w:val="0"/>
              </w:rPr>
              <w:t xml:space="preserve"> kantonale Behörde und die Gemeinde</w:t>
            </w:r>
            <w:r>
              <w:rPr>
                <w:i w:val="0"/>
              </w:rPr>
              <w:t>behörde</w:t>
            </w:r>
            <w:r w:rsidRPr="00142E5A">
              <w:rPr>
                <w:i w:val="0"/>
              </w:rPr>
              <w:t xml:space="preserve"> auf die Erhebung einer Gebühr verzich</w:t>
            </w:r>
            <w:r>
              <w:rPr>
                <w:i w:val="0"/>
              </w:rPr>
              <w:t xml:space="preserve">ten. </w:t>
            </w:r>
          </w:p>
          <w:p w:rsidR="002870CF" w:rsidRPr="00C61F26" w:rsidRDefault="002870CF" w:rsidP="002870CF">
            <w:pPr>
              <w:pStyle w:val="00Vorgabetext"/>
              <w:spacing w:after="120"/>
              <w:rPr>
                <w:b/>
              </w:rPr>
            </w:pPr>
            <w:r>
              <w:rPr>
                <w:vertAlign w:val="superscript"/>
              </w:rPr>
              <w:t xml:space="preserve">3 </w:t>
            </w:r>
            <w:r>
              <w:t xml:space="preserve">Die </w:t>
            </w:r>
            <w:r w:rsidRPr="000A14DB">
              <w:t>S</w:t>
            </w:r>
            <w:r>
              <w:t>istierung eines Gesuchs ist</w:t>
            </w:r>
            <w:r w:rsidRPr="000A14DB">
              <w:t xml:space="preserve"> gebührenfrei.</w:t>
            </w:r>
          </w:p>
        </w:tc>
        <w:tc>
          <w:tcPr>
            <w:tcW w:w="7159" w:type="dxa"/>
            <w:tcBorders>
              <w:top w:val="single" w:sz="4" w:space="0" w:color="auto"/>
              <w:left w:val="nil"/>
              <w:bottom w:val="single" w:sz="4" w:space="0" w:color="auto"/>
              <w:right w:val="nil"/>
            </w:tcBorders>
          </w:tcPr>
          <w:p w:rsidR="002870CF" w:rsidRDefault="002870CF" w:rsidP="002870CF">
            <w:pPr>
              <w:pStyle w:val="00Vorgabetext"/>
            </w:pPr>
          </w:p>
        </w:tc>
      </w:tr>
      <w:tr w:rsidR="002870CF" w:rsidRPr="005744BF" w:rsidTr="003010F6">
        <w:tc>
          <w:tcPr>
            <w:tcW w:w="7158" w:type="dxa"/>
            <w:tcBorders>
              <w:top w:val="single" w:sz="4" w:space="0" w:color="auto"/>
              <w:left w:val="nil"/>
              <w:bottom w:val="nil"/>
              <w:right w:val="nil"/>
            </w:tcBorders>
          </w:tcPr>
          <w:p w:rsidR="002870CF" w:rsidRPr="006048FE" w:rsidRDefault="002870CF" w:rsidP="002870CF">
            <w:pPr>
              <w:pStyle w:val="00Vorgabetext"/>
              <w:rPr>
                <w:b/>
              </w:rPr>
            </w:pPr>
            <w:r w:rsidRPr="006048FE">
              <w:rPr>
                <w:b/>
              </w:rPr>
              <w:t xml:space="preserve">§ 36. Bezug </w:t>
            </w:r>
          </w:p>
          <w:p w:rsidR="002870CF" w:rsidRDefault="002870CF" w:rsidP="002870CF">
            <w:pPr>
              <w:pStyle w:val="00Vorgabetext"/>
              <w:spacing w:after="120"/>
            </w:pPr>
            <w:r w:rsidRPr="00DA784D">
              <w:rPr>
                <w:vertAlign w:val="superscript"/>
              </w:rPr>
              <w:t>1</w:t>
            </w:r>
            <w:r>
              <w:t xml:space="preserve"> </w:t>
            </w:r>
            <w:r w:rsidRPr="009D0903">
              <w:t>Die Gebühren</w:t>
            </w:r>
            <w:r>
              <w:t xml:space="preserve"> werden</w:t>
            </w:r>
            <w:r w:rsidRPr="009D0903">
              <w:t xml:space="preserve"> </w:t>
            </w:r>
            <w:r>
              <w:t xml:space="preserve">im Entscheid festgesetzt. Der Entscheid wird mit der Androhung verbunden, </w:t>
            </w:r>
            <w:r w:rsidRPr="009D0903">
              <w:t>dass der Entscheid dahin</w:t>
            </w:r>
            <w:r>
              <w:t xml:space="preserve">fällt, wenn die Gebühren nicht innert Frist bezahlt werden. </w:t>
            </w:r>
          </w:p>
          <w:p w:rsidR="002870CF" w:rsidRPr="00ED4563" w:rsidRDefault="002870CF" w:rsidP="002870CF">
            <w:pPr>
              <w:pStyle w:val="00Vorgabetext"/>
              <w:spacing w:after="120"/>
            </w:pPr>
            <w:r w:rsidRPr="00DA784D">
              <w:rPr>
                <w:vertAlign w:val="superscript"/>
              </w:rPr>
              <w:t>2</w:t>
            </w:r>
            <w:r>
              <w:t xml:space="preserve"> Kanton und Gemeinden können die Vorauszahlung der Gebühren verlangen. </w:t>
            </w:r>
            <w:r w:rsidRPr="00702FCA">
              <w:t>Wird die</w:t>
            </w:r>
            <w:r>
              <w:t xml:space="preserve">se </w:t>
            </w:r>
            <w:r w:rsidRPr="00702FCA">
              <w:t xml:space="preserve">nicht innert </w:t>
            </w:r>
            <w:r>
              <w:t>Frist geleistet, treten Kanton und Gemeinden</w:t>
            </w:r>
            <w:r w:rsidRPr="00702FCA">
              <w:t xml:space="preserve"> auf das Einbürgerungsgesuch nicht ein.</w:t>
            </w:r>
          </w:p>
        </w:tc>
        <w:tc>
          <w:tcPr>
            <w:tcW w:w="7159" w:type="dxa"/>
            <w:tcBorders>
              <w:top w:val="single" w:sz="4" w:space="0" w:color="auto"/>
              <w:left w:val="nil"/>
              <w:bottom w:val="nil"/>
              <w:right w:val="nil"/>
            </w:tcBorders>
          </w:tcPr>
          <w:p w:rsidR="002870CF" w:rsidRPr="00ED4563" w:rsidRDefault="002870CF" w:rsidP="002870CF">
            <w:pPr>
              <w:pStyle w:val="00Vorgabetext"/>
            </w:pPr>
          </w:p>
        </w:tc>
      </w:tr>
      <w:tr w:rsidR="002870CF" w:rsidRPr="00523AEB" w:rsidTr="001D4109">
        <w:tc>
          <w:tcPr>
            <w:tcW w:w="14317" w:type="dxa"/>
            <w:gridSpan w:val="2"/>
            <w:tcBorders>
              <w:top w:val="nil"/>
              <w:left w:val="nil"/>
              <w:bottom w:val="single" w:sz="4" w:space="0" w:color="auto"/>
              <w:right w:val="nil"/>
            </w:tcBorders>
            <w:shd w:val="clear" w:color="auto" w:fill="FFFFFF" w:themeFill="background1"/>
          </w:tcPr>
          <w:p w:rsidR="002870CF" w:rsidRPr="00523AEB" w:rsidRDefault="002870CF" w:rsidP="002870CF">
            <w:pPr>
              <w:pStyle w:val="00Vorgabetext"/>
              <w:spacing w:before="360" w:after="120"/>
              <w:rPr>
                <w:rFonts w:ascii="Arial Black" w:hAnsi="Arial Black"/>
                <w:b/>
                <w:sz w:val="24"/>
                <w:szCs w:val="24"/>
              </w:rPr>
            </w:pPr>
            <w:r w:rsidRPr="00BB342A">
              <w:rPr>
                <w:rFonts w:ascii="Arial Black" w:hAnsi="Arial Black"/>
                <w:b/>
                <w:sz w:val="24"/>
                <w:szCs w:val="24"/>
              </w:rPr>
              <w:t>6. Abschnitt:</w:t>
            </w:r>
            <w:r>
              <w:rPr>
                <w:rFonts w:ascii="Arial Black" w:hAnsi="Arial Black"/>
                <w:b/>
                <w:sz w:val="24"/>
                <w:szCs w:val="24"/>
              </w:rPr>
              <w:t xml:space="preserve"> Erleichterte Einbürgerung von </w:t>
            </w:r>
            <w:r w:rsidRPr="00BB342A">
              <w:rPr>
                <w:rFonts w:ascii="Arial Black" w:hAnsi="Arial Black"/>
                <w:b/>
                <w:sz w:val="24"/>
                <w:szCs w:val="24"/>
              </w:rPr>
              <w:t xml:space="preserve">Ausländerinnen und Ausländern </w:t>
            </w:r>
          </w:p>
        </w:tc>
      </w:tr>
      <w:tr w:rsidR="002870CF" w:rsidRPr="005744BF" w:rsidTr="003010F6">
        <w:tc>
          <w:tcPr>
            <w:tcW w:w="7158" w:type="dxa"/>
            <w:tcBorders>
              <w:top w:val="single" w:sz="4" w:space="0" w:color="auto"/>
              <w:left w:val="nil"/>
              <w:bottom w:val="single" w:sz="4" w:space="0" w:color="auto"/>
              <w:right w:val="nil"/>
            </w:tcBorders>
            <w:shd w:val="clear" w:color="auto" w:fill="FFFFFF" w:themeFill="background1"/>
          </w:tcPr>
          <w:p w:rsidR="002870CF" w:rsidRPr="006048FE" w:rsidRDefault="002870CF" w:rsidP="002870CF">
            <w:pPr>
              <w:pStyle w:val="00Vorgabetext"/>
              <w:rPr>
                <w:b/>
              </w:rPr>
            </w:pPr>
            <w:r w:rsidRPr="006048FE">
              <w:rPr>
                <w:b/>
              </w:rPr>
              <w:t>§ 37. Kantonale Aufgaben</w:t>
            </w:r>
          </w:p>
          <w:p w:rsidR="002870CF" w:rsidRPr="0094769D"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rStyle w:val="fettZeichen"/>
                <w:rFonts w:cs="Arial"/>
                <w:b w:val="0"/>
              </w:rPr>
            </w:pPr>
            <w:r w:rsidRPr="00AB407A">
              <w:rPr>
                <w:rFonts w:cs="Arial"/>
              </w:rPr>
              <w:t xml:space="preserve">Die Direktion der Justiz und des Innern koordiniert und bearbeitet im Auftrag des Staatssekretariats für Migration (SEM) die Erhebungen, die für die Beurteilung der Voraussetzungen einer erleichterten Einbürgerung notwendig sind. </w:t>
            </w:r>
          </w:p>
        </w:tc>
        <w:tc>
          <w:tcPr>
            <w:tcW w:w="7159" w:type="dxa"/>
            <w:tcBorders>
              <w:top w:val="single" w:sz="4" w:space="0" w:color="auto"/>
              <w:left w:val="nil"/>
              <w:bottom w:val="single" w:sz="4" w:space="0" w:color="auto"/>
              <w:right w:val="nil"/>
            </w:tcBorders>
            <w:shd w:val="clear" w:color="auto" w:fill="FFFFFF" w:themeFill="background1"/>
          </w:tcPr>
          <w:p w:rsidR="002870CF" w:rsidRPr="00ED4563" w:rsidRDefault="002870CF" w:rsidP="002870CF">
            <w:pPr>
              <w:pStyle w:val="00Vorgabetext"/>
              <w:rPr>
                <w:b/>
              </w:rPr>
            </w:pPr>
            <w:r>
              <w:rPr>
                <w:b/>
              </w:rPr>
              <w:t xml:space="preserve">BüG </w:t>
            </w:r>
            <w:r w:rsidRPr="00ED4563">
              <w:rPr>
                <w:b/>
              </w:rPr>
              <w:t>Art. 34 Kantonale Erhebungen</w:t>
            </w:r>
          </w:p>
          <w:p w:rsidR="002870CF" w:rsidRPr="00D7290D" w:rsidRDefault="002870CF" w:rsidP="002870CF">
            <w:pPr>
              <w:pStyle w:val="00Vorgabetext"/>
              <w:spacing w:after="120"/>
            </w:pPr>
            <w:r w:rsidRPr="008677B2">
              <w:rPr>
                <w:szCs w:val="13"/>
                <w:vertAlign w:val="superscript"/>
              </w:rPr>
              <w:t>2</w:t>
            </w:r>
            <w:r w:rsidRPr="00ED4563">
              <w:t xml:space="preserve"> Das BFM beauftragt die kantonale Einbürgerungsbehörde mit den Erhebungen, die</w:t>
            </w:r>
            <w:r>
              <w:t xml:space="preserve"> </w:t>
            </w:r>
            <w:r w:rsidRPr="00ED4563">
              <w:t>für die Beurteilung der Voraussetzungen einer erleichterten Einbürgerung, einer Wiedereinbürgerung oder für die Nichtigerklärung einer Einbürgerung oder den Entzug des Schweizer Bürgerrechts nötig sind.</w:t>
            </w:r>
          </w:p>
        </w:tc>
      </w:tr>
      <w:tr w:rsidR="002870CF" w:rsidRPr="00BC4E77" w:rsidTr="00797CD8">
        <w:trPr>
          <w:trHeight w:val="494"/>
        </w:trPr>
        <w:tc>
          <w:tcPr>
            <w:tcW w:w="7158" w:type="dxa"/>
            <w:tcBorders>
              <w:top w:val="single" w:sz="4" w:space="0" w:color="auto"/>
              <w:left w:val="nil"/>
              <w:bottom w:val="nil"/>
              <w:right w:val="nil"/>
            </w:tcBorders>
            <w:shd w:val="clear" w:color="auto" w:fill="FFFFFF" w:themeFill="background1"/>
          </w:tcPr>
          <w:p w:rsidR="002870CF" w:rsidRPr="006048FE" w:rsidRDefault="002870CF" w:rsidP="002870CF">
            <w:pPr>
              <w:pStyle w:val="00Vorgabetext"/>
              <w:rPr>
                <w:b/>
              </w:rPr>
            </w:pPr>
            <w:r w:rsidRPr="006048FE">
              <w:rPr>
                <w:b/>
              </w:rPr>
              <w:t>§ 38. Kommunale Erhebungen</w:t>
            </w:r>
          </w:p>
          <w:p w:rsidR="002870CF" w:rsidRPr="002171E9"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pPr>
            <w:r w:rsidRPr="00686849">
              <w:rPr>
                <w:vertAlign w:val="superscript"/>
              </w:rPr>
              <w:t>1</w:t>
            </w:r>
            <w:r w:rsidRPr="00823A1F">
              <w:t xml:space="preserve"> </w:t>
            </w:r>
            <w:r w:rsidRPr="002171E9">
              <w:t xml:space="preserve">Die Gemeinde, in der die Bewerberin oder der Bewerber Wohnsitz hat, erstellt den Erhebungsbericht betreffend die Integration sowie das Bestehen der ehelichen Gemeinschaft gemäss den Bestimmungen des Bundesrechts. </w:t>
            </w:r>
          </w:p>
          <w:p w:rsidR="002870CF" w:rsidRDefault="002870CF" w:rsidP="002870CF">
            <w:pPr>
              <w:pStyle w:val="00Vorgabetext"/>
              <w:spacing w:after="120"/>
              <w:rPr>
                <w:rFonts w:cs="Arial"/>
              </w:rPr>
            </w:pPr>
            <w:r w:rsidRPr="002171E9">
              <w:rPr>
                <w:vertAlign w:val="superscript"/>
              </w:rPr>
              <w:lastRenderedPageBreak/>
              <w:t>2</w:t>
            </w:r>
            <w:r w:rsidRPr="002171E9">
              <w:t xml:space="preserve"> </w:t>
            </w:r>
            <w:r w:rsidRPr="002171E9">
              <w:rPr>
                <w:rFonts w:cs="Arial"/>
              </w:rPr>
              <w:t>Bewerberinnen oder Bewerber, die nicht über einen Sprachnachweis gemäss Art. 6 BüV verfügen, haben den KDE zu absolvieren, sofern Deutsch ihre massgebende Landessprache ist.</w:t>
            </w:r>
          </w:p>
          <w:p w:rsidR="002870CF"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pPr>
            <w:r>
              <w:rPr>
                <w:vertAlign w:val="superscript"/>
              </w:rPr>
              <w:t>3</w:t>
            </w:r>
            <w:r>
              <w:t xml:space="preserve"> Die Gemeinde</w:t>
            </w:r>
            <w:r w:rsidRPr="00686849">
              <w:t xml:space="preserve"> kann die Gemeinde- oder die Kantonspolizei mit der Sachverhaltsabklärung beauftragen, wenn erhebliche Zweifel am Bestehen der ehelichen Gemeinschaft</w:t>
            </w:r>
            <w:r w:rsidRPr="00686849">
              <w:rPr>
                <w:i/>
              </w:rPr>
              <w:t xml:space="preserve"> </w:t>
            </w:r>
            <w:r w:rsidRPr="00686849">
              <w:t xml:space="preserve">vorliegen. </w:t>
            </w:r>
          </w:p>
          <w:p w:rsidR="002870CF" w:rsidRPr="0094769D" w:rsidRDefault="002870CF" w:rsidP="002870CF">
            <w:pPr>
              <w:tabs>
                <w:tab w:val="clear" w:pos="397"/>
                <w:tab w:val="clear" w:pos="794"/>
                <w:tab w:val="clear" w:pos="1191"/>
                <w:tab w:val="clear" w:pos="4479"/>
                <w:tab w:val="clear" w:pos="4876"/>
                <w:tab w:val="clear" w:pos="5273"/>
                <w:tab w:val="clear" w:pos="5670"/>
                <w:tab w:val="clear" w:pos="6067"/>
                <w:tab w:val="left" w:pos="0"/>
                <w:tab w:val="left" w:pos="540"/>
              </w:tabs>
              <w:autoSpaceDE w:val="0"/>
              <w:autoSpaceDN w:val="0"/>
              <w:adjustRightInd w:val="0"/>
              <w:rPr>
                <w:highlight w:val="yellow"/>
              </w:rPr>
            </w:pPr>
            <w:r>
              <w:rPr>
                <w:rFonts w:cs="Arial"/>
                <w:vertAlign w:val="superscript"/>
              </w:rPr>
              <w:t>4</w:t>
            </w:r>
            <w:r w:rsidRPr="00823A1F">
              <w:rPr>
                <w:rFonts w:cs="Arial"/>
              </w:rPr>
              <w:t xml:space="preserve"> </w:t>
            </w:r>
            <w:r w:rsidRPr="007577D1">
              <w:rPr>
                <w:rFonts w:cs="Arial"/>
              </w:rPr>
              <w:t xml:space="preserve">Die Gemeinde kann sich zur Integration der Bewerberin oder des Bewerbers </w:t>
            </w:r>
            <w:r>
              <w:rPr>
                <w:rFonts w:cs="Arial"/>
              </w:rPr>
              <w:t>äussern</w:t>
            </w:r>
            <w:r w:rsidRPr="007577D1">
              <w:rPr>
                <w:rFonts w:cs="Arial"/>
              </w:rPr>
              <w:t>.</w:t>
            </w:r>
            <w:r>
              <w:rPr>
                <w:rFonts w:cs="Arial"/>
              </w:rPr>
              <w:t xml:space="preserve"> </w:t>
            </w:r>
          </w:p>
        </w:tc>
        <w:tc>
          <w:tcPr>
            <w:tcW w:w="7159" w:type="dxa"/>
            <w:tcBorders>
              <w:top w:val="single" w:sz="4" w:space="0" w:color="auto"/>
              <w:left w:val="nil"/>
              <w:bottom w:val="nil"/>
              <w:right w:val="nil"/>
            </w:tcBorders>
            <w:shd w:val="clear" w:color="auto" w:fill="FFFFFF" w:themeFill="background1"/>
          </w:tcPr>
          <w:p w:rsidR="002870CF" w:rsidRPr="005078BC" w:rsidRDefault="002870CF" w:rsidP="002870CF">
            <w:pPr>
              <w:pStyle w:val="00Vorgabetext"/>
              <w:rPr>
                <w:b/>
              </w:rPr>
            </w:pPr>
            <w:r>
              <w:rPr>
                <w:b/>
              </w:rPr>
              <w:lastRenderedPageBreak/>
              <w:t xml:space="preserve">BüV </w:t>
            </w:r>
            <w:r w:rsidRPr="005078BC">
              <w:rPr>
                <w:b/>
              </w:rPr>
              <w:t>Art. 18 Erhebungen für eine erleichterte Einbürgerung oder eine</w:t>
            </w:r>
            <w:r>
              <w:rPr>
                <w:b/>
              </w:rPr>
              <w:t xml:space="preserve"> </w:t>
            </w:r>
            <w:r w:rsidRPr="005078BC">
              <w:rPr>
                <w:b/>
              </w:rPr>
              <w:t>Wiedereinbürgerung bei Aufenthalt in der Schweiz</w:t>
            </w:r>
          </w:p>
          <w:p w:rsidR="002870CF" w:rsidRPr="005078BC" w:rsidRDefault="002870CF" w:rsidP="002870CF">
            <w:pPr>
              <w:pStyle w:val="00Vorgabetext"/>
            </w:pPr>
            <w:r w:rsidRPr="008677B2">
              <w:rPr>
                <w:szCs w:val="13"/>
                <w:vertAlign w:val="superscript"/>
              </w:rPr>
              <w:t>1</w:t>
            </w:r>
            <w:r w:rsidRPr="005078BC">
              <w:rPr>
                <w:szCs w:val="13"/>
              </w:rPr>
              <w:t xml:space="preserve"> </w:t>
            </w:r>
            <w:r w:rsidRPr="005078BC">
              <w:t>Die im Kanton zuständige Behörde erstellt den Erhebungsbericht wie bei einer</w:t>
            </w:r>
            <w:r>
              <w:t xml:space="preserve"> </w:t>
            </w:r>
            <w:r w:rsidRPr="005078BC">
              <w:t>ordentlichen Einbürgerung (Art. 17).</w:t>
            </w:r>
          </w:p>
          <w:p w:rsidR="002870CF" w:rsidRDefault="002870CF" w:rsidP="002870CF">
            <w:pPr>
              <w:pStyle w:val="00Vorgabetext"/>
            </w:pPr>
            <w:r w:rsidRPr="008677B2">
              <w:rPr>
                <w:szCs w:val="13"/>
                <w:vertAlign w:val="superscript"/>
              </w:rPr>
              <w:lastRenderedPageBreak/>
              <w:t>2</w:t>
            </w:r>
            <w:r w:rsidRPr="005078BC">
              <w:rPr>
                <w:szCs w:val="13"/>
              </w:rPr>
              <w:t xml:space="preserve"> </w:t>
            </w:r>
            <w:r w:rsidRPr="005078BC">
              <w:t>Der Erhebungsbericht gibt zudem Auskunft über die weiteren, spezifischen Voraussetzungen,</w:t>
            </w:r>
            <w:r>
              <w:t xml:space="preserve"> </w:t>
            </w:r>
            <w:r w:rsidRPr="005078BC">
              <w:t>die für die Beurteilung einer erleichterten Einbürgerung oder einer</w:t>
            </w:r>
            <w:r>
              <w:t xml:space="preserve"> </w:t>
            </w:r>
            <w:r w:rsidRPr="005078BC">
              <w:t>Wiedereinbürgerung nach den Artikeln 21-24, 26 und 51 BüG notwendig sind.</w:t>
            </w:r>
          </w:p>
          <w:p w:rsidR="002870CF" w:rsidRPr="005078BC" w:rsidRDefault="002870CF" w:rsidP="002870CF">
            <w:pPr>
              <w:pStyle w:val="00Vorgabetext"/>
              <w:rPr>
                <w:b/>
              </w:rPr>
            </w:pPr>
            <w:r>
              <w:rPr>
                <w:b/>
              </w:rPr>
              <w:t xml:space="preserve">BüV </w:t>
            </w:r>
            <w:r w:rsidRPr="005078BC">
              <w:rPr>
                <w:b/>
              </w:rPr>
              <w:t>Art. 22 Frist für die Durchführung von Erhebungen</w:t>
            </w:r>
          </w:p>
          <w:p w:rsidR="002870CF" w:rsidRPr="00081F13" w:rsidRDefault="002870CF" w:rsidP="002870CF">
            <w:pPr>
              <w:pStyle w:val="00Vorgabetext"/>
              <w:spacing w:after="120"/>
            </w:pPr>
            <w:r w:rsidRPr="005078BC">
              <w:t>Werden die kantonale Einbürgerungsbehörde oder die Schweizer Vertretung im</w:t>
            </w:r>
            <w:r>
              <w:t xml:space="preserve"> </w:t>
            </w:r>
            <w:r w:rsidRPr="005078BC">
              <w:t>Ausland mit Erhebungen für die Beurteilung der Einbürgerungsvoraussetzungen beauftragt, so übermitteln sie ihren Erhebungsbericht in der Regel innerhalb von</w:t>
            </w:r>
            <w:r>
              <w:t xml:space="preserve"> zwölf Monaten dem SEM.</w:t>
            </w:r>
          </w:p>
        </w:tc>
      </w:tr>
      <w:tr w:rsidR="002870CF" w:rsidRPr="00523AEB" w:rsidTr="00797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17" w:type="dxa"/>
            <w:gridSpan w:val="2"/>
            <w:tcBorders>
              <w:top w:val="nil"/>
              <w:left w:val="nil"/>
              <w:bottom w:val="single" w:sz="4" w:space="0" w:color="auto"/>
              <w:right w:val="nil"/>
            </w:tcBorders>
            <w:shd w:val="clear" w:color="auto" w:fill="auto"/>
          </w:tcPr>
          <w:p w:rsidR="002870CF" w:rsidRPr="00523AEB" w:rsidRDefault="002870CF" w:rsidP="002870CF">
            <w:pPr>
              <w:pStyle w:val="00Vorgabetext"/>
              <w:spacing w:before="360" w:after="120"/>
              <w:rPr>
                <w:rFonts w:ascii="Arial Black" w:hAnsi="Arial Black"/>
                <w:b/>
                <w:sz w:val="24"/>
                <w:szCs w:val="24"/>
              </w:rPr>
            </w:pPr>
            <w:r w:rsidRPr="00BB342A">
              <w:rPr>
                <w:rFonts w:ascii="Arial Black" w:hAnsi="Arial Black"/>
                <w:b/>
                <w:sz w:val="24"/>
                <w:szCs w:val="24"/>
              </w:rPr>
              <w:lastRenderedPageBreak/>
              <w:t>7. Abschnitt: Übergangsbestimmung</w:t>
            </w:r>
          </w:p>
        </w:tc>
      </w:tr>
      <w:tr w:rsidR="002870CF" w:rsidRPr="005744BF" w:rsidTr="00797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58" w:type="dxa"/>
            <w:tcBorders>
              <w:top w:val="single" w:sz="4" w:space="0" w:color="auto"/>
              <w:left w:val="nil"/>
              <w:bottom w:val="nil"/>
              <w:right w:val="nil"/>
            </w:tcBorders>
          </w:tcPr>
          <w:p w:rsidR="002870CF" w:rsidRPr="0094769D" w:rsidRDefault="002870CF" w:rsidP="002870CF">
            <w:pPr>
              <w:pStyle w:val="00Vorgabetext"/>
              <w:rPr>
                <w:b/>
              </w:rPr>
            </w:pPr>
            <w:r w:rsidRPr="0094769D">
              <w:rPr>
                <w:b/>
              </w:rPr>
              <w:t>§ 39. Nichtrückwirkung</w:t>
            </w:r>
          </w:p>
          <w:p w:rsidR="002870CF" w:rsidRPr="006062AC" w:rsidRDefault="002870CF" w:rsidP="002870CF">
            <w:pPr>
              <w:pStyle w:val="00Vorgabetext"/>
              <w:rPr>
                <w:b/>
              </w:rPr>
            </w:pPr>
            <w:r>
              <w:t>Vor dem Inkrafttreten dieser Verordnung eingereichte Gesuche werden nach den Bestimmungen des bisherigen Rechts behandelt.</w:t>
            </w:r>
            <w:r w:rsidRPr="006062AC">
              <w:rPr>
                <w:b/>
              </w:rPr>
              <w:t xml:space="preserve"> </w:t>
            </w:r>
          </w:p>
        </w:tc>
        <w:tc>
          <w:tcPr>
            <w:tcW w:w="7159" w:type="dxa"/>
            <w:tcBorders>
              <w:top w:val="single" w:sz="4" w:space="0" w:color="auto"/>
              <w:left w:val="nil"/>
              <w:bottom w:val="nil"/>
              <w:right w:val="nil"/>
            </w:tcBorders>
          </w:tcPr>
          <w:p w:rsidR="002870CF" w:rsidRPr="00ED4563" w:rsidRDefault="002870CF" w:rsidP="002870CF">
            <w:pPr>
              <w:pStyle w:val="00Vorgabetext"/>
              <w:rPr>
                <w:b/>
              </w:rPr>
            </w:pPr>
            <w:r>
              <w:rPr>
                <w:b/>
              </w:rPr>
              <w:t xml:space="preserve">BüG </w:t>
            </w:r>
            <w:r w:rsidRPr="00ED4563">
              <w:rPr>
                <w:b/>
              </w:rPr>
              <w:t>Art. 50 Nichtrückwirkung</w:t>
            </w:r>
          </w:p>
          <w:p w:rsidR="002870CF" w:rsidRPr="00ED4563" w:rsidRDefault="002870CF" w:rsidP="002870CF">
            <w:pPr>
              <w:pStyle w:val="00Vorgabetext"/>
            </w:pPr>
            <w:r w:rsidRPr="00AC056B">
              <w:rPr>
                <w:szCs w:val="13"/>
                <w:vertAlign w:val="superscript"/>
              </w:rPr>
              <w:t>1</w:t>
            </w:r>
            <w:r w:rsidRPr="00ED4563">
              <w:t xml:space="preserve"> Erwerb und Verlust des Schweizer Bürgerrechts richten sich nach dem Recht, das bei Eintritt des massgebenden Tatbestandes in Kraft steht.</w:t>
            </w:r>
          </w:p>
          <w:p w:rsidR="002870CF" w:rsidRDefault="002870CF" w:rsidP="002870CF">
            <w:pPr>
              <w:pStyle w:val="00Vorgabetext"/>
              <w:rPr>
                <w:lang w:val="de-DE" w:eastAsia="en-US"/>
              </w:rPr>
            </w:pPr>
            <w:r w:rsidRPr="00AC056B">
              <w:rPr>
                <w:szCs w:val="13"/>
                <w:vertAlign w:val="superscript"/>
              </w:rPr>
              <w:t>2</w:t>
            </w:r>
            <w:r w:rsidRPr="00ED4563">
              <w:t xml:space="preserve"> Vor dem Inkrafttreten dieses Gesetzes eingereichte Gesuche werden bis zum Entscheid</w:t>
            </w:r>
            <w:r>
              <w:t xml:space="preserve"> </w:t>
            </w:r>
            <w:r w:rsidRPr="00ED4563">
              <w:t>über das Gesuch nach den Bestimmungen des bisherigen Rechts behandelt.</w:t>
            </w:r>
          </w:p>
        </w:tc>
      </w:tr>
    </w:tbl>
    <w:p w:rsidR="003230B0" w:rsidRPr="005744BF" w:rsidRDefault="003230B0" w:rsidP="00827023">
      <w:pPr>
        <w:pStyle w:val="00Vorgabetext"/>
        <w:spacing w:before="0"/>
        <w:rPr>
          <w:rFonts w:cs="Arial"/>
          <w:sz w:val="20"/>
          <w:szCs w:val="20"/>
        </w:rPr>
      </w:pPr>
    </w:p>
    <w:sectPr w:rsidR="003230B0" w:rsidRPr="005744BF" w:rsidSect="00182858">
      <w:headerReference w:type="default" r:id="rId11"/>
      <w:headerReference w:type="first" r:id="rId12"/>
      <w:pgSz w:w="16838" w:h="11906" w:orient="landscape" w:code="9"/>
      <w:pgMar w:top="1560" w:right="1134" w:bottom="567" w:left="1134" w:header="993"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DD9" w:rsidRDefault="007C1DD9" w:rsidP="00E52A57">
      <w:pPr>
        <w:spacing w:before="0"/>
      </w:pPr>
      <w:r>
        <w:separator/>
      </w:r>
    </w:p>
  </w:endnote>
  <w:endnote w:type="continuationSeparator" w:id="0">
    <w:p w:rsidR="007C1DD9" w:rsidRDefault="007C1DD9" w:rsidP="00E52A5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JUST">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KCLOG A+ Times Ten">
    <w:altName w:val="Times"/>
    <w:panose1 w:val="00000000000000000000"/>
    <w:charset w:val="00"/>
    <w:family w:val="roman"/>
    <w:notTrueType/>
    <w:pitch w:val="default"/>
    <w:sig w:usb0="00000003" w:usb1="00000000" w:usb2="00000000" w:usb3="00000000" w:csb0="00000001" w:csb1="00000000"/>
  </w:font>
  <w:font w:name="MJHFD M+ Times Ten">
    <w:altName w:val="Times"/>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DD9" w:rsidRPr="00E672AD" w:rsidRDefault="007C1DD9" w:rsidP="006F2DA6">
    <w:pPr>
      <w:tabs>
        <w:tab w:val="clear" w:pos="397"/>
        <w:tab w:val="left" w:pos="284"/>
        <w:tab w:val="left" w:pos="13608"/>
      </w:tabs>
      <w:ind w:right="-314"/>
      <w:rPr>
        <w:rFonts w:asciiTheme="minorHAnsi" w:hAnsiTheme="minorHAnsi" w:cstheme="minorHAnsi"/>
        <w:sz w:val="14"/>
        <w:szCs w:val="16"/>
        <w:lang w:val="de-DE"/>
      </w:rPr>
    </w:pPr>
    <w:r>
      <w:rPr>
        <w:rFonts w:asciiTheme="minorHAnsi" w:hAnsiTheme="minorHAnsi" w:cstheme="minorHAnsi"/>
        <w:sz w:val="14"/>
        <w:szCs w:val="16"/>
        <w:lang w:val="de-DE"/>
      </w:rPr>
      <w:tab/>
    </w:r>
    <w:sdt>
      <w:sdtPr>
        <w:rPr>
          <w:rFonts w:asciiTheme="minorHAnsi" w:hAnsiTheme="minorHAnsi" w:cstheme="minorHAnsi"/>
          <w:sz w:val="14"/>
          <w:szCs w:val="16"/>
          <w:lang w:val="de-DE"/>
        </w:rPr>
        <w:id w:val="44449443"/>
        <w:docPartObj>
          <w:docPartGallery w:val="Page Numbers (Top of Page)"/>
          <w:docPartUnique/>
        </w:docPartObj>
      </w:sdtPr>
      <w:sdtContent>
        <w:r w:rsidRPr="00E672AD">
          <w:rPr>
            <w:rFonts w:asciiTheme="minorHAnsi" w:hAnsiTheme="minorHAnsi" w:cstheme="minorHAnsi"/>
            <w:sz w:val="14"/>
            <w:szCs w:val="16"/>
            <w:lang w:val="de-DE"/>
          </w:rPr>
          <w:t xml:space="preserve">Seite </w:t>
        </w:r>
        <w:r w:rsidRPr="00E672AD">
          <w:rPr>
            <w:rFonts w:asciiTheme="minorHAnsi" w:hAnsiTheme="minorHAnsi" w:cstheme="minorHAnsi"/>
            <w:sz w:val="14"/>
            <w:szCs w:val="16"/>
            <w:lang w:val="de-DE"/>
          </w:rPr>
          <w:fldChar w:fldCharType="begin"/>
        </w:r>
        <w:r w:rsidRPr="00E672AD">
          <w:rPr>
            <w:rFonts w:asciiTheme="minorHAnsi" w:hAnsiTheme="minorHAnsi" w:cstheme="minorHAnsi"/>
            <w:sz w:val="14"/>
            <w:szCs w:val="16"/>
            <w:lang w:val="de-DE"/>
          </w:rPr>
          <w:instrText xml:space="preserve"> PAGE </w:instrText>
        </w:r>
        <w:r w:rsidRPr="00E672AD">
          <w:rPr>
            <w:rFonts w:asciiTheme="minorHAnsi" w:hAnsiTheme="minorHAnsi" w:cstheme="minorHAnsi"/>
            <w:sz w:val="14"/>
            <w:szCs w:val="16"/>
            <w:lang w:val="de-DE"/>
          </w:rPr>
          <w:fldChar w:fldCharType="separate"/>
        </w:r>
        <w:r w:rsidR="007A691E">
          <w:rPr>
            <w:rFonts w:asciiTheme="minorHAnsi" w:hAnsiTheme="minorHAnsi" w:cstheme="minorHAnsi"/>
            <w:noProof/>
            <w:sz w:val="14"/>
            <w:szCs w:val="16"/>
            <w:lang w:val="de-DE"/>
          </w:rPr>
          <w:t>7</w:t>
        </w:r>
        <w:r w:rsidRPr="00E672AD">
          <w:rPr>
            <w:rFonts w:asciiTheme="minorHAnsi" w:hAnsiTheme="minorHAnsi" w:cstheme="minorHAnsi"/>
            <w:sz w:val="14"/>
            <w:szCs w:val="16"/>
            <w:lang w:val="de-DE"/>
          </w:rPr>
          <w:fldChar w:fldCharType="end"/>
        </w:r>
        <w:r w:rsidRPr="00E672AD">
          <w:rPr>
            <w:rFonts w:asciiTheme="minorHAnsi" w:hAnsiTheme="minorHAnsi" w:cstheme="minorHAnsi"/>
            <w:sz w:val="14"/>
            <w:szCs w:val="16"/>
            <w:lang w:val="de-DE"/>
          </w:rPr>
          <w:t xml:space="preserve"> von </w:t>
        </w:r>
        <w:r w:rsidRPr="00E672AD">
          <w:rPr>
            <w:rFonts w:asciiTheme="minorHAnsi" w:hAnsiTheme="minorHAnsi" w:cstheme="minorHAnsi"/>
            <w:sz w:val="14"/>
            <w:szCs w:val="16"/>
            <w:lang w:val="de-DE"/>
          </w:rPr>
          <w:fldChar w:fldCharType="begin"/>
        </w:r>
        <w:r w:rsidRPr="00E672AD">
          <w:rPr>
            <w:rFonts w:asciiTheme="minorHAnsi" w:hAnsiTheme="minorHAnsi" w:cstheme="minorHAnsi"/>
            <w:sz w:val="14"/>
            <w:szCs w:val="16"/>
            <w:lang w:val="de-DE"/>
          </w:rPr>
          <w:instrText xml:space="preserve"> NUMPAGES  </w:instrText>
        </w:r>
        <w:r w:rsidRPr="00E672AD">
          <w:rPr>
            <w:rFonts w:asciiTheme="minorHAnsi" w:hAnsiTheme="minorHAnsi" w:cstheme="minorHAnsi"/>
            <w:sz w:val="14"/>
            <w:szCs w:val="16"/>
            <w:lang w:val="de-DE"/>
          </w:rPr>
          <w:fldChar w:fldCharType="separate"/>
        </w:r>
        <w:r w:rsidR="007A691E">
          <w:rPr>
            <w:rFonts w:asciiTheme="minorHAnsi" w:hAnsiTheme="minorHAnsi" w:cstheme="minorHAnsi"/>
            <w:noProof/>
            <w:sz w:val="14"/>
            <w:szCs w:val="16"/>
            <w:lang w:val="de-DE"/>
          </w:rPr>
          <w:t>20</w:t>
        </w:r>
        <w:r w:rsidRPr="00E672AD">
          <w:rPr>
            <w:rFonts w:asciiTheme="minorHAnsi" w:hAnsiTheme="minorHAnsi" w:cstheme="minorHAnsi"/>
            <w:sz w:val="14"/>
            <w:szCs w:val="16"/>
            <w:lang w:val="de-D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DD9" w:rsidRDefault="007C1DD9" w:rsidP="00E52A57">
      <w:pPr>
        <w:spacing w:before="0"/>
      </w:pPr>
      <w:r>
        <w:separator/>
      </w:r>
    </w:p>
  </w:footnote>
  <w:footnote w:type="continuationSeparator" w:id="0">
    <w:p w:rsidR="007C1DD9" w:rsidRDefault="007C1DD9" w:rsidP="00E52A5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DD9" w:rsidRPr="00521CC1" w:rsidRDefault="007C1DD9" w:rsidP="00521CC1">
    <w:pPr>
      <w:pStyle w:val="Kopfzeile"/>
      <w:spacing w:before="0"/>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horzAnchor="margin" w:tblpXSpec="right" w:tblpY="1"/>
      <w:tblW w:w="4728" w:type="dxa"/>
      <w:tblLayout w:type="fixed"/>
      <w:tblLook w:val="00A0" w:firstRow="1" w:lastRow="0" w:firstColumn="1" w:lastColumn="0" w:noHBand="0" w:noVBand="0"/>
    </w:tblPr>
    <w:tblGrid>
      <w:gridCol w:w="1134"/>
      <w:gridCol w:w="3594"/>
    </w:tblGrid>
    <w:tr w:rsidR="007C1DD9" w:rsidTr="005B05C3">
      <w:tc>
        <w:tcPr>
          <w:tcW w:w="1134" w:type="dxa"/>
        </w:tcPr>
        <w:p w:rsidR="007C1DD9" w:rsidRDefault="007C1DD9" w:rsidP="005B05C3">
          <w:pPr>
            <w:pStyle w:val="00Vorgabetext"/>
          </w:pPr>
          <w:r w:rsidRPr="005B05C3">
            <w:rPr>
              <w:noProof/>
            </w:rPr>
            <w:drawing>
              <wp:anchor distT="0" distB="0" distL="114300" distR="114300" simplePos="0" relativeHeight="251661312" behindDoc="0" locked="0" layoutInCell="1" allowOverlap="1">
                <wp:simplePos x="0" y="0"/>
                <wp:positionH relativeFrom="page">
                  <wp:posOffset>508287</wp:posOffset>
                </wp:positionH>
                <wp:positionV relativeFrom="page">
                  <wp:posOffset>72185</wp:posOffset>
                </wp:positionV>
                <wp:extent cx="216924" cy="218276"/>
                <wp:effectExtent l="19050" t="0" r="0" b="0"/>
                <wp:wrapNone/>
                <wp:docPr id="6"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6924" cy="218276"/>
                        </a:xfrm>
                        <a:prstGeom prst="rect">
                          <a:avLst/>
                        </a:prstGeom>
                        <a:noFill/>
                        <a:ln w="9525">
                          <a:noFill/>
                          <a:miter lim="800000"/>
                          <a:headEnd/>
                          <a:tailEnd/>
                        </a:ln>
                      </pic:spPr>
                    </pic:pic>
                  </a:graphicData>
                </a:graphic>
              </wp:anchor>
            </w:drawing>
          </w:r>
        </w:p>
      </w:tc>
      <w:tc>
        <w:tcPr>
          <w:tcW w:w="3594" w:type="dxa"/>
        </w:tcPr>
        <w:p w:rsidR="007C1DD9" w:rsidRPr="00376A29" w:rsidRDefault="007C1DD9" w:rsidP="005B05C3">
          <w:pPr>
            <w:pStyle w:val="55Kopf"/>
          </w:pPr>
          <w:r w:rsidRPr="00083D2C">
            <w:t>Kanton Zürich</w:t>
          </w:r>
        </w:p>
        <w:p w:rsidR="007C1DD9" w:rsidRPr="00083D2C" w:rsidRDefault="007C1DD9" w:rsidP="005B05C3">
          <w:pPr>
            <w:pStyle w:val="55Kopf"/>
            <w:rPr>
              <w:b/>
            </w:rPr>
          </w:pPr>
          <w:r w:rsidRPr="00083D2C">
            <w:rPr>
              <w:b/>
            </w:rPr>
            <w:t>Direktion der Justiz und des Innern</w:t>
          </w:r>
        </w:p>
        <w:p w:rsidR="007C1DD9" w:rsidRPr="00083D2C" w:rsidRDefault="007C1DD9" w:rsidP="005B05C3">
          <w:pPr>
            <w:pStyle w:val="552Kopfblack"/>
            <w:rPr>
              <w:rFonts w:asciiTheme="minorHAnsi" w:hAnsiTheme="minorHAnsi" w:cstheme="minorHAnsi"/>
            </w:rPr>
          </w:pPr>
          <w:r w:rsidRPr="00083D2C">
            <w:rPr>
              <w:rFonts w:asciiTheme="minorHAnsi" w:hAnsiTheme="minorHAnsi" w:cstheme="minorHAnsi"/>
            </w:rPr>
            <w:t>Generalsekretariat</w:t>
          </w:r>
        </w:p>
        <w:p w:rsidR="007C1DD9" w:rsidRDefault="007C1DD9" w:rsidP="005B05C3">
          <w:pPr>
            <w:pStyle w:val="55Kopf"/>
          </w:pPr>
        </w:p>
        <w:p w:rsidR="007C1DD9" w:rsidRPr="00376A29" w:rsidRDefault="007C1DD9" w:rsidP="005B05C3">
          <w:pPr>
            <w:pStyle w:val="55Kopf"/>
          </w:pPr>
          <w:r>
            <w:t>Neumühlequai</w:t>
          </w:r>
          <w:r w:rsidRPr="00083D2C">
            <w:t xml:space="preserve"> 10</w:t>
          </w:r>
        </w:p>
        <w:p w:rsidR="007C1DD9" w:rsidRPr="00376A29" w:rsidRDefault="007C1DD9" w:rsidP="005B05C3">
          <w:pPr>
            <w:pStyle w:val="55Kopf"/>
          </w:pPr>
          <w:r w:rsidRPr="00083D2C">
            <w:t>Postfach</w:t>
          </w:r>
        </w:p>
        <w:p w:rsidR="007C1DD9" w:rsidRDefault="007C1DD9" w:rsidP="005B05C3">
          <w:pPr>
            <w:pStyle w:val="55Kopf"/>
          </w:pPr>
          <w:r w:rsidRPr="00083D2C">
            <w:t>8090</w:t>
          </w:r>
          <w:r w:rsidRPr="00376A29">
            <w:t xml:space="preserve"> </w:t>
          </w:r>
          <w:r w:rsidRPr="00083D2C">
            <w:t>Zürich</w:t>
          </w:r>
        </w:p>
      </w:tc>
    </w:tr>
  </w:tbl>
  <w:p w:rsidR="007C1DD9" w:rsidRDefault="007C1DD9" w:rsidP="005B05C3">
    <w:pPr>
      <w:pStyle w:val="Kopfzeile"/>
      <w:tabs>
        <w:tab w:val="clear" w:pos="4536"/>
        <w:tab w:val="clear" w:pos="7938"/>
        <w:tab w:val="clear" w:pos="9072"/>
      </w:tabs>
    </w:pPr>
    <w:r w:rsidRPr="005B05C3">
      <w:rPr>
        <w:noProof/>
      </w:rPr>
      <w:drawing>
        <wp:anchor distT="0" distB="0" distL="114300" distR="114300" simplePos="0" relativeHeight="251659264" behindDoc="1" locked="0" layoutInCell="1" allowOverlap="1">
          <wp:simplePos x="0" y="0"/>
          <wp:positionH relativeFrom="column">
            <wp:posOffset>-358140</wp:posOffset>
          </wp:positionH>
          <wp:positionV relativeFrom="page">
            <wp:posOffset>266700</wp:posOffset>
          </wp:positionV>
          <wp:extent cx="831850" cy="1076325"/>
          <wp:effectExtent l="19050" t="0" r="6350" b="0"/>
          <wp:wrapNone/>
          <wp:docPr id="5"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eweNeu"/>
                  <pic:cNvPicPr>
                    <a:picLocks noChangeAspect="1" noChangeArrowheads="1"/>
                  </pic:cNvPicPr>
                </pic:nvPicPr>
                <pic:blipFill>
                  <a:blip r:embed="rId2"/>
                  <a:srcRect/>
                  <a:stretch>
                    <a:fillRect/>
                  </a:stretch>
                </pic:blipFill>
                <pic:spPr bwMode="auto">
                  <a:xfrm>
                    <a:off x="0" y="0"/>
                    <a:ext cx="831850" cy="1080135"/>
                  </a:xfrm>
                  <a:prstGeom prst="rect">
                    <a:avLst/>
                  </a:prstGeom>
                  <a:noFill/>
                  <a:ln w="9525">
                    <a:noFill/>
                    <a:miter lim="800000"/>
                    <a:headEnd/>
                    <a:tailEnd/>
                  </a:ln>
                </pic:spPr>
              </pic:pic>
            </a:graphicData>
          </a:graphic>
        </wp:anchor>
      </w:drawing>
    </w:r>
  </w:p>
  <w:p w:rsidR="007C1DD9" w:rsidRDefault="007C1DD9" w:rsidP="005B05C3">
    <w:pPr>
      <w:pStyle w:val="Kopfzeile"/>
      <w:tabs>
        <w:tab w:val="clear" w:pos="4536"/>
        <w:tab w:val="clear" w:pos="7938"/>
        <w:tab w:val="clear" w:pos="9072"/>
        <w:tab w:val="left" w:pos="6234"/>
      </w:tabs>
    </w:pPr>
  </w:p>
  <w:p w:rsidR="007C1DD9" w:rsidRDefault="007C1DD9" w:rsidP="00F65DF3">
    <w:pPr>
      <w:pStyle w:val="Kopfzeile"/>
      <w:tabs>
        <w:tab w:val="clear" w:pos="4536"/>
        <w:tab w:val="clear" w:pos="7938"/>
        <w:tab w:val="clear" w:pos="9072"/>
        <w:tab w:val="center" w:pos="4253"/>
        <w:tab w:val="right" w:pos="850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4317" w:type="dxa"/>
      <w:tblInd w:w="250"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7158"/>
      <w:gridCol w:w="7159"/>
    </w:tblGrid>
    <w:tr w:rsidR="007C1DD9" w:rsidRPr="003B7C17" w:rsidTr="00797CD8">
      <w:trPr>
        <w:trHeight w:val="554"/>
      </w:trPr>
      <w:tc>
        <w:tcPr>
          <w:tcW w:w="7158" w:type="dxa"/>
          <w:shd w:val="clear" w:color="auto" w:fill="BFBFBF" w:themeFill="background1" w:themeFillShade="BF"/>
        </w:tcPr>
        <w:p w:rsidR="007C1DD9" w:rsidRPr="001D4109" w:rsidRDefault="007C1DD9" w:rsidP="00A50F64">
          <w:pPr>
            <w:pStyle w:val="00Vorgabetext"/>
            <w:rPr>
              <w:rFonts w:ascii="Arial Black" w:hAnsi="Arial Black"/>
              <w:b/>
              <w:sz w:val="22"/>
              <w:szCs w:val="22"/>
            </w:rPr>
          </w:pPr>
          <w:r w:rsidRPr="001D4109">
            <w:rPr>
              <w:rFonts w:ascii="Arial Black" w:hAnsi="Arial Black"/>
              <w:b/>
              <w:sz w:val="22"/>
              <w:szCs w:val="22"/>
            </w:rPr>
            <w:t>Vernehmlassungsentwurf</w:t>
          </w:r>
          <w:r>
            <w:rPr>
              <w:rFonts w:ascii="Arial Black" w:hAnsi="Arial Black"/>
              <w:b/>
              <w:sz w:val="22"/>
              <w:szCs w:val="22"/>
            </w:rPr>
            <w:t xml:space="preserve"> BüV-ZH</w:t>
          </w:r>
        </w:p>
      </w:tc>
      <w:tc>
        <w:tcPr>
          <w:tcW w:w="7159" w:type="dxa"/>
          <w:shd w:val="clear" w:color="auto" w:fill="BFBFBF" w:themeFill="background1" w:themeFillShade="BF"/>
        </w:tcPr>
        <w:p w:rsidR="007C1DD9" w:rsidRPr="005922D6" w:rsidRDefault="007C1DD9" w:rsidP="00A50F64">
          <w:pPr>
            <w:pStyle w:val="00Vorgabetext"/>
            <w:rPr>
              <w:rFonts w:ascii="Arial Black" w:hAnsi="Arial Black"/>
              <w:b/>
              <w:sz w:val="22"/>
              <w:szCs w:val="22"/>
            </w:rPr>
          </w:pPr>
          <w:r w:rsidRPr="005922D6">
            <w:rPr>
              <w:rFonts w:ascii="Arial Black" w:hAnsi="Arial Black"/>
              <w:b/>
              <w:sz w:val="22"/>
              <w:szCs w:val="22"/>
            </w:rPr>
            <w:t>Bundesrecht (BüG und BüV), gültig ab 1.1. 201</w:t>
          </w:r>
          <w:r>
            <w:rPr>
              <w:rFonts w:ascii="Arial Black" w:hAnsi="Arial Black"/>
              <w:b/>
              <w:sz w:val="22"/>
              <w:szCs w:val="22"/>
            </w:rPr>
            <w:t>8</w:t>
          </w:r>
        </w:p>
      </w:tc>
    </w:tr>
  </w:tbl>
  <w:p w:rsidR="007C1DD9" w:rsidRPr="00521CC1" w:rsidRDefault="007C1DD9" w:rsidP="00521CC1">
    <w:pPr>
      <w:pStyle w:val="Kopfzeile"/>
      <w:spacing w:before="0"/>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4317" w:type="dxa"/>
      <w:tblInd w:w="250"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7513"/>
      <w:gridCol w:w="6804"/>
    </w:tblGrid>
    <w:tr w:rsidR="007C1DD9" w:rsidRPr="003B7C17" w:rsidTr="00A50F64">
      <w:trPr>
        <w:trHeight w:val="554"/>
      </w:trPr>
      <w:tc>
        <w:tcPr>
          <w:tcW w:w="7513" w:type="dxa"/>
          <w:shd w:val="clear" w:color="auto" w:fill="BFBFBF" w:themeFill="background1" w:themeFillShade="BF"/>
        </w:tcPr>
        <w:p w:rsidR="007C1DD9" w:rsidRPr="001D4109" w:rsidRDefault="007C1DD9" w:rsidP="00A50F64">
          <w:pPr>
            <w:pStyle w:val="00Vorgabetext"/>
            <w:rPr>
              <w:rFonts w:ascii="Arial Black" w:hAnsi="Arial Black"/>
              <w:b/>
              <w:sz w:val="22"/>
              <w:szCs w:val="22"/>
            </w:rPr>
          </w:pPr>
          <w:r w:rsidRPr="001D4109">
            <w:rPr>
              <w:rFonts w:ascii="Arial Black" w:hAnsi="Arial Black"/>
              <w:b/>
              <w:sz w:val="22"/>
              <w:szCs w:val="22"/>
            </w:rPr>
            <w:t>Vernehmlassungsentwurf</w:t>
          </w:r>
        </w:p>
      </w:tc>
      <w:tc>
        <w:tcPr>
          <w:tcW w:w="6804" w:type="dxa"/>
          <w:shd w:val="clear" w:color="auto" w:fill="BFBFBF" w:themeFill="background1" w:themeFillShade="BF"/>
        </w:tcPr>
        <w:p w:rsidR="007C1DD9" w:rsidRPr="001D4109" w:rsidRDefault="007C1DD9" w:rsidP="00A50F64">
          <w:pPr>
            <w:pStyle w:val="00Vorgabetext"/>
            <w:rPr>
              <w:rFonts w:ascii="Arial Black" w:hAnsi="Arial Black"/>
              <w:b/>
              <w:sz w:val="22"/>
              <w:szCs w:val="22"/>
            </w:rPr>
          </w:pPr>
          <w:r>
            <w:rPr>
              <w:rFonts w:ascii="Arial Black" w:hAnsi="Arial Black"/>
              <w:b/>
              <w:sz w:val="22"/>
              <w:szCs w:val="22"/>
            </w:rPr>
            <w:t>Kommentar</w:t>
          </w:r>
        </w:p>
      </w:tc>
    </w:tr>
  </w:tbl>
  <w:p w:rsidR="007C1DD9" w:rsidRPr="00A50F64" w:rsidRDefault="007C1DD9" w:rsidP="00F65DF3">
    <w:pPr>
      <w:pStyle w:val="Kopfzeile"/>
      <w:tabs>
        <w:tab w:val="clear" w:pos="4536"/>
        <w:tab w:val="clear" w:pos="7938"/>
        <w:tab w:val="clear" w:pos="9072"/>
        <w:tab w:val="center" w:pos="4253"/>
        <w:tab w:val="right" w:pos="8505"/>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76C51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34144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40EDBA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6D89A3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DB8EDD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F416A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C4BB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105B3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32973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77EBA3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6023A8"/>
    <w:multiLevelType w:val="hybridMultilevel"/>
    <w:tmpl w:val="32925A80"/>
    <w:lvl w:ilvl="0" w:tplc="08070019">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06B74735"/>
    <w:multiLevelType w:val="hybridMultilevel"/>
    <w:tmpl w:val="C0400D2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6BC7F65"/>
    <w:multiLevelType w:val="multilevel"/>
    <w:tmpl w:val="22FC6D7E"/>
    <w:styleLink w:val="ListeTitel"/>
    <w:lvl w:ilvl="0">
      <w:start w:val="1"/>
      <w:numFmt w:val="upperLetter"/>
      <w:pStyle w:val="34Titel1"/>
      <w:lvlText w:val="%1."/>
      <w:lvlJc w:val="left"/>
      <w:pPr>
        <w:tabs>
          <w:tab w:val="num" w:pos="567"/>
        </w:tabs>
        <w:ind w:left="567" w:hanging="567"/>
      </w:pPr>
      <w:rPr>
        <w:rFonts w:hint="default"/>
      </w:rPr>
    </w:lvl>
    <w:lvl w:ilvl="1">
      <w:start w:val="1"/>
      <w:numFmt w:val="decimal"/>
      <w:pStyle w:val="35Titel2"/>
      <w:lvlText w:val="%2."/>
      <w:lvlJc w:val="left"/>
      <w:pPr>
        <w:tabs>
          <w:tab w:val="num" w:pos="567"/>
        </w:tabs>
        <w:ind w:left="567" w:hanging="567"/>
      </w:pPr>
      <w:rPr>
        <w:rFonts w:hint="default"/>
      </w:rPr>
    </w:lvl>
    <w:lvl w:ilvl="2">
      <w:start w:val="1"/>
      <w:numFmt w:val="decimal"/>
      <w:pStyle w:val="36Titel3"/>
      <w:lvlText w:val="%2.%3."/>
      <w:lvlJc w:val="left"/>
      <w:pPr>
        <w:tabs>
          <w:tab w:val="num" w:pos="567"/>
        </w:tabs>
        <w:ind w:left="567"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9CB5434"/>
    <w:multiLevelType w:val="multilevel"/>
    <w:tmpl w:val="C0368F96"/>
    <w:styleLink w:val="AufzhlungenZusatz"/>
    <w:lvl w:ilvl="0">
      <w:start w:val="1"/>
      <w:numFmt w:val="bullet"/>
      <w:pStyle w:val="431AufzProtokollnotiz"/>
      <w:lvlText w:val=""/>
      <w:lvlJc w:val="left"/>
      <w:pPr>
        <w:tabs>
          <w:tab w:val="num" w:pos="397"/>
        </w:tabs>
        <w:ind w:left="397" w:hanging="397"/>
      </w:pPr>
      <w:rPr>
        <w:rFonts w:ascii="Symbol" w:hAnsi="Symbol" w:hint="default"/>
        <w:color w:val="auto"/>
      </w:rPr>
    </w:lvl>
    <w:lvl w:ilvl="1">
      <w:start w:val="1"/>
      <w:numFmt w:val="none"/>
      <w:lvlRestart w:val="0"/>
      <w:pStyle w:val="43Protokollnotiz"/>
      <w:suff w:val="nothing"/>
      <w:lvlText w:val="%2Protokollnotiz: "/>
      <w:lvlJc w:val="left"/>
      <w:pPr>
        <w:ind w:left="0" w:firstLine="0"/>
      </w:pPr>
      <w:rPr>
        <w:rFonts w:ascii="Arial Black" w:hAnsi="Arial Black" w:hint="default"/>
        <w:b w:val="0"/>
        <w:i w:val="0"/>
        <w:sz w:val="22"/>
        <w:szCs w:val="22"/>
      </w:rPr>
    </w:lvl>
    <w:lvl w:ilvl="2">
      <w:start w:val="1"/>
      <w:numFmt w:val="bullet"/>
      <w:lvlRestart w:val="0"/>
      <w:pStyle w:val="601FrageAufz1Stufe"/>
      <w:lvlText w:val=""/>
      <w:lvlJc w:val="left"/>
      <w:pPr>
        <w:tabs>
          <w:tab w:val="num" w:pos="3232"/>
        </w:tabs>
        <w:ind w:left="3232" w:hanging="397"/>
      </w:pPr>
      <w:rPr>
        <w:rFonts w:ascii="Symbol" w:hAnsi="Symbol" w:hint="default"/>
        <w:color w:val="auto"/>
      </w:rPr>
    </w:lvl>
    <w:lvl w:ilvl="3">
      <w:start w:val="1"/>
      <w:numFmt w:val="bullet"/>
      <w:lvlRestart w:val="0"/>
      <w:pStyle w:val="602FrageAufz2Stufe"/>
      <w:lvlText w:val=""/>
      <w:lvlJc w:val="left"/>
      <w:pPr>
        <w:tabs>
          <w:tab w:val="num" w:pos="3629"/>
        </w:tabs>
        <w:ind w:left="3629" w:hanging="397"/>
      </w:pPr>
      <w:rPr>
        <w:rFonts w:ascii="Wingdings" w:hAnsi="Wingding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D407432"/>
    <w:multiLevelType w:val="hybridMultilevel"/>
    <w:tmpl w:val="F02C8D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0E6E43BB"/>
    <w:multiLevelType w:val="hybridMultilevel"/>
    <w:tmpl w:val="1A6E5F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0233EB7"/>
    <w:multiLevelType w:val="hybridMultilevel"/>
    <w:tmpl w:val="F8021364"/>
    <w:lvl w:ilvl="0" w:tplc="0807000F">
      <w:start w:val="1"/>
      <w:numFmt w:val="decimal"/>
      <w:lvlText w:val="%1."/>
      <w:lvlJc w:val="left"/>
      <w:pPr>
        <w:ind w:left="720" w:hanging="360"/>
      </w:pPr>
    </w:lvl>
    <w:lvl w:ilvl="1" w:tplc="2A402664">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14D74F4"/>
    <w:multiLevelType w:val="hybridMultilevel"/>
    <w:tmpl w:val="C88AEBA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12F03ACE"/>
    <w:multiLevelType w:val="hybridMultilevel"/>
    <w:tmpl w:val="6C60F9E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175A1C1B"/>
    <w:multiLevelType w:val="multilevel"/>
    <w:tmpl w:val="826A7EDA"/>
    <w:styleLink w:val="NummerierungStandard"/>
    <w:lvl w:ilvl="0">
      <w:start w:val="1"/>
      <w:numFmt w:val="decimal"/>
      <w:pStyle w:val="21NumAbsatz1"/>
      <w:lvlText w:val="%1."/>
      <w:lvlJc w:val="right"/>
      <w:pPr>
        <w:tabs>
          <w:tab w:val="num" w:pos="397"/>
        </w:tabs>
        <w:ind w:left="0"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lvlRestart w:val="0"/>
      <w:pStyle w:val="26NumDispoa"/>
      <w:lvlText w:val="%5)"/>
      <w:lvlJc w:val="left"/>
      <w:pPr>
        <w:tabs>
          <w:tab w:val="num" w:pos="794"/>
        </w:tabs>
        <w:ind w:left="794" w:hanging="397"/>
      </w:pPr>
      <w:rPr>
        <w:rFonts w:hint="default"/>
      </w:rPr>
    </w:lvl>
    <w:lvl w:ilvl="5">
      <w:start w:val="1"/>
      <w:numFmt w:val="upperRoman"/>
      <w:lvlRestart w:val="0"/>
      <w:pStyle w:val="44RmischeNum"/>
      <w:suff w:val="nothing"/>
      <w:lvlText w:val="%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BD33594"/>
    <w:multiLevelType w:val="hybridMultilevel"/>
    <w:tmpl w:val="B92C5BE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1EEF6266"/>
    <w:multiLevelType w:val="hybridMultilevel"/>
    <w:tmpl w:val="5BDC87A6"/>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51E20BC"/>
    <w:multiLevelType w:val="hybridMultilevel"/>
    <w:tmpl w:val="497A3928"/>
    <w:lvl w:ilvl="0" w:tplc="35C6506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5D34F52"/>
    <w:multiLevelType w:val="multilevel"/>
    <w:tmpl w:val="D0641EB6"/>
    <w:styleLink w:val="AufzhlungenStandard"/>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rPr>
    </w:lvl>
    <w:lvl w:ilvl="2">
      <w:start w:val="1"/>
      <w:numFmt w:val="bullet"/>
      <w:lvlRestart w:val="0"/>
      <w:pStyle w:val="15AufzDispo1Stufe"/>
      <w:lvlText w:val=""/>
      <w:lvlJc w:val="left"/>
      <w:pPr>
        <w:tabs>
          <w:tab w:val="num" w:pos="794"/>
        </w:tabs>
        <w:ind w:left="794" w:hanging="397"/>
      </w:pPr>
      <w:rPr>
        <w:rFonts w:ascii="Symbol" w:hAnsi="Symbol" w:hint="default"/>
        <w:color w:val="auto"/>
      </w:rPr>
    </w:lvl>
    <w:lvl w:ilvl="3">
      <w:start w:val="1"/>
      <w:numFmt w:val="bullet"/>
      <w:pStyle w:val="16AufzDispo2Stufe"/>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25E57E3E"/>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F701E08"/>
    <w:multiLevelType w:val="hybridMultilevel"/>
    <w:tmpl w:val="8C02AB62"/>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34D45625"/>
    <w:multiLevelType w:val="multilevel"/>
    <w:tmpl w:val="0C0C939E"/>
    <w:styleLink w:val="NummerierungZusatz"/>
    <w:lvl w:ilvl="0">
      <w:start w:val="1"/>
      <w:numFmt w:val="decimal"/>
      <w:pStyle w:val="61NumFrage"/>
      <w:lvlText w:val="%1."/>
      <w:lvlJc w:val="right"/>
      <w:pPr>
        <w:tabs>
          <w:tab w:val="num" w:pos="3232"/>
        </w:tabs>
        <w:ind w:left="3232" w:hanging="113"/>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51C3130"/>
    <w:multiLevelType w:val="hybridMultilevel"/>
    <w:tmpl w:val="65ACCC6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40524E38"/>
    <w:multiLevelType w:val="multilevel"/>
    <w:tmpl w:val="DD549276"/>
    <w:lvl w:ilvl="0">
      <w:start w:val="1"/>
      <w:numFmt w:val="decimal"/>
      <w:pStyle w:val="71Titel1"/>
      <w:lvlText w:val="%1"/>
      <w:lvlJc w:val="left"/>
      <w:pPr>
        <w:tabs>
          <w:tab w:val="num" w:pos="1021"/>
        </w:tabs>
        <w:ind w:left="1021" w:hanging="1021"/>
      </w:pPr>
      <w:rPr>
        <w:rFonts w:hint="default"/>
      </w:rPr>
    </w:lvl>
    <w:lvl w:ilvl="1">
      <w:start w:val="1"/>
      <w:numFmt w:val="decimal"/>
      <w:pStyle w:val="72Titel2"/>
      <w:lvlText w:val="%1.%2"/>
      <w:lvlJc w:val="left"/>
      <w:pPr>
        <w:tabs>
          <w:tab w:val="num" w:pos="1021"/>
        </w:tabs>
        <w:ind w:left="1021" w:hanging="1021"/>
      </w:pPr>
      <w:rPr>
        <w:rFonts w:hint="default"/>
      </w:rPr>
    </w:lvl>
    <w:lvl w:ilvl="2">
      <w:start w:val="1"/>
      <w:numFmt w:val="decimal"/>
      <w:pStyle w:val="73Titel3"/>
      <w:lvlText w:val="%1.%2.%3"/>
      <w:lvlJc w:val="left"/>
      <w:pPr>
        <w:tabs>
          <w:tab w:val="num" w:pos="1021"/>
        </w:tabs>
        <w:ind w:left="1021" w:hanging="1021"/>
      </w:pPr>
      <w:rPr>
        <w:rFonts w:hint="default"/>
      </w:rPr>
    </w:lvl>
    <w:lvl w:ilvl="3">
      <w:start w:val="1"/>
      <w:numFmt w:val="decimal"/>
      <w:pStyle w:val="74Titel4"/>
      <w:lvlText w:val="%1.%2.%3.%4"/>
      <w:lvlJc w:val="left"/>
      <w:pPr>
        <w:tabs>
          <w:tab w:val="num" w:pos="1021"/>
        </w:tabs>
        <w:ind w:left="1021" w:hanging="1021"/>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09144B4"/>
    <w:multiLevelType w:val="hybridMultilevel"/>
    <w:tmpl w:val="D1DEB97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42561CF5"/>
    <w:multiLevelType w:val="hybridMultilevel"/>
    <w:tmpl w:val="6C16DF6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54B31A83"/>
    <w:multiLevelType w:val="multilevel"/>
    <w:tmpl w:val="04070023"/>
    <w:styleLink w:val="ArtikelAbschnitt"/>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33" w15:restartNumberingAfterBreak="0">
    <w:nsid w:val="56891B19"/>
    <w:multiLevelType w:val="hybridMultilevel"/>
    <w:tmpl w:val="84BA599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5AC1735D"/>
    <w:multiLevelType w:val="hybridMultilevel"/>
    <w:tmpl w:val="6254A5B2"/>
    <w:lvl w:ilvl="0" w:tplc="5D527606">
      <w:numFmt w:val="bullet"/>
      <w:lvlText w:val="-"/>
      <w:lvlJc w:val="left"/>
      <w:pPr>
        <w:ind w:left="780" w:hanging="420"/>
      </w:pPr>
      <w:rPr>
        <w:rFonts w:ascii="Arial" w:eastAsia="Times New Roman" w:hAnsi="Aria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E0E0BB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54268"/>
    <w:multiLevelType w:val="hybridMultilevel"/>
    <w:tmpl w:val="0842168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B7A0021"/>
    <w:multiLevelType w:val="hybridMultilevel"/>
    <w:tmpl w:val="A116410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FE040F7"/>
    <w:multiLevelType w:val="hybridMultilevel"/>
    <w:tmpl w:val="27822F2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75620614"/>
    <w:multiLevelType w:val="hybridMultilevel"/>
    <w:tmpl w:val="634606D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7A893E72"/>
    <w:multiLevelType w:val="hybridMultilevel"/>
    <w:tmpl w:val="4AA29AC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4"/>
  </w:num>
  <w:num w:numId="2">
    <w:abstractNumId w:val="20"/>
  </w:num>
  <w:num w:numId="3">
    <w:abstractNumId w:val="14"/>
  </w:num>
  <w:num w:numId="4">
    <w:abstractNumId w:val="13"/>
  </w:num>
  <w:num w:numId="5">
    <w:abstractNumId w:val="27"/>
  </w:num>
  <w:num w:numId="6">
    <w:abstractNumId w:val="24"/>
  </w:num>
  <w:num w:numId="7">
    <w:abstractNumId w:val="13"/>
  </w:num>
  <w:num w:numId="8">
    <w:abstractNumId w:val="14"/>
  </w:num>
  <w:num w:numId="9">
    <w:abstractNumId w:val="20"/>
  </w:num>
  <w:num w:numId="10">
    <w:abstractNumId w:val="27"/>
  </w:num>
  <w:num w:numId="11">
    <w:abstractNumId w:val="29"/>
  </w:num>
  <w:num w:numId="12">
    <w:abstractNumId w:val="8"/>
  </w:num>
  <w:num w:numId="13">
    <w:abstractNumId w:val="35"/>
  </w:num>
  <w:num w:numId="14">
    <w:abstractNumId w:val="25"/>
  </w:num>
  <w:num w:numId="15">
    <w:abstractNumId w:val="32"/>
  </w:num>
  <w:num w:numId="16">
    <w:abstractNumId w:val="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0"/>
  </w:num>
  <w:num w:numId="26">
    <w:abstractNumId w:val="10"/>
  </w:num>
  <w:num w:numId="27">
    <w:abstractNumId w:val="1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16"/>
  </w:num>
  <w:num w:numId="38">
    <w:abstractNumId w:val="34"/>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7"/>
  </w:num>
  <w:num w:numId="42">
    <w:abstractNumId w:val="31"/>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2"/>
  </w:compat>
  <w:rsids>
    <w:rsidRoot w:val="0066372A"/>
    <w:rsid w:val="000014E7"/>
    <w:rsid w:val="00003496"/>
    <w:rsid w:val="000037E4"/>
    <w:rsid w:val="000039CD"/>
    <w:rsid w:val="00003EFC"/>
    <w:rsid w:val="000047FD"/>
    <w:rsid w:val="000049CD"/>
    <w:rsid w:val="000075B9"/>
    <w:rsid w:val="00007CCE"/>
    <w:rsid w:val="000108B2"/>
    <w:rsid w:val="00010BCA"/>
    <w:rsid w:val="0001132B"/>
    <w:rsid w:val="00011FFE"/>
    <w:rsid w:val="00012D53"/>
    <w:rsid w:val="00016C0D"/>
    <w:rsid w:val="00016EE9"/>
    <w:rsid w:val="000179A6"/>
    <w:rsid w:val="000204FF"/>
    <w:rsid w:val="000217C3"/>
    <w:rsid w:val="000229E3"/>
    <w:rsid w:val="0002467F"/>
    <w:rsid w:val="00024D8D"/>
    <w:rsid w:val="00025BC2"/>
    <w:rsid w:val="00025EC9"/>
    <w:rsid w:val="000262E0"/>
    <w:rsid w:val="00026D8E"/>
    <w:rsid w:val="0003081B"/>
    <w:rsid w:val="00030FBC"/>
    <w:rsid w:val="000310E8"/>
    <w:rsid w:val="000318F3"/>
    <w:rsid w:val="00031ADA"/>
    <w:rsid w:val="00031CB7"/>
    <w:rsid w:val="00032CED"/>
    <w:rsid w:val="00033FAA"/>
    <w:rsid w:val="000344D9"/>
    <w:rsid w:val="00034624"/>
    <w:rsid w:val="0003661D"/>
    <w:rsid w:val="00036B29"/>
    <w:rsid w:val="00036FDC"/>
    <w:rsid w:val="00037089"/>
    <w:rsid w:val="000428F6"/>
    <w:rsid w:val="000465CF"/>
    <w:rsid w:val="00047E3F"/>
    <w:rsid w:val="0005009A"/>
    <w:rsid w:val="000504D9"/>
    <w:rsid w:val="00050A96"/>
    <w:rsid w:val="00051992"/>
    <w:rsid w:val="00052335"/>
    <w:rsid w:val="0005352A"/>
    <w:rsid w:val="00053A75"/>
    <w:rsid w:val="00053FCA"/>
    <w:rsid w:val="00056B56"/>
    <w:rsid w:val="00057198"/>
    <w:rsid w:val="00060C9B"/>
    <w:rsid w:val="00062E5B"/>
    <w:rsid w:val="0006326F"/>
    <w:rsid w:val="00063B95"/>
    <w:rsid w:val="000653BA"/>
    <w:rsid w:val="000656E7"/>
    <w:rsid w:val="000663FC"/>
    <w:rsid w:val="00066936"/>
    <w:rsid w:val="00067A6D"/>
    <w:rsid w:val="00071560"/>
    <w:rsid w:val="00071651"/>
    <w:rsid w:val="00071852"/>
    <w:rsid w:val="0007188D"/>
    <w:rsid w:val="00071F26"/>
    <w:rsid w:val="000726EC"/>
    <w:rsid w:val="00072A6F"/>
    <w:rsid w:val="00074B14"/>
    <w:rsid w:val="0007690C"/>
    <w:rsid w:val="000772F3"/>
    <w:rsid w:val="000804FC"/>
    <w:rsid w:val="00081077"/>
    <w:rsid w:val="000838CA"/>
    <w:rsid w:val="00084AC6"/>
    <w:rsid w:val="00085FC2"/>
    <w:rsid w:val="00086597"/>
    <w:rsid w:val="000869EB"/>
    <w:rsid w:val="000877EE"/>
    <w:rsid w:val="000903C1"/>
    <w:rsid w:val="000914B5"/>
    <w:rsid w:val="00091CCA"/>
    <w:rsid w:val="00091DB0"/>
    <w:rsid w:val="00092AC3"/>
    <w:rsid w:val="000942DF"/>
    <w:rsid w:val="00094659"/>
    <w:rsid w:val="00096427"/>
    <w:rsid w:val="00096EBB"/>
    <w:rsid w:val="00097AA5"/>
    <w:rsid w:val="000A0DA4"/>
    <w:rsid w:val="000A0DC1"/>
    <w:rsid w:val="000A1471"/>
    <w:rsid w:val="000A33A1"/>
    <w:rsid w:val="000A3A8A"/>
    <w:rsid w:val="000A4688"/>
    <w:rsid w:val="000A51F9"/>
    <w:rsid w:val="000A559B"/>
    <w:rsid w:val="000A5678"/>
    <w:rsid w:val="000A6202"/>
    <w:rsid w:val="000A7309"/>
    <w:rsid w:val="000B01AE"/>
    <w:rsid w:val="000B028F"/>
    <w:rsid w:val="000B2137"/>
    <w:rsid w:val="000B2D7A"/>
    <w:rsid w:val="000B3739"/>
    <w:rsid w:val="000B415C"/>
    <w:rsid w:val="000B4C2E"/>
    <w:rsid w:val="000B4E2F"/>
    <w:rsid w:val="000C0106"/>
    <w:rsid w:val="000C034D"/>
    <w:rsid w:val="000C1430"/>
    <w:rsid w:val="000C1E25"/>
    <w:rsid w:val="000C2520"/>
    <w:rsid w:val="000C2AF9"/>
    <w:rsid w:val="000C2D5D"/>
    <w:rsid w:val="000C3DE5"/>
    <w:rsid w:val="000C4013"/>
    <w:rsid w:val="000D0280"/>
    <w:rsid w:val="000D0ADC"/>
    <w:rsid w:val="000D113F"/>
    <w:rsid w:val="000D4227"/>
    <w:rsid w:val="000D4CB1"/>
    <w:rsid w:val="000D6942"/>
    <w:rsid w:val="000D6DD6"/>
    <w:rsid w:val="000D7500"/>
    <w:rsid w:val="000D7574"/>
    <w:rsid w:val="000D78E3"/>
    <w:rsid w:val="000D7CC6"/>
    <w:rsid w:val="000E0F63"/>
    <w:rsid w:val="000E4077"/>
    <w:rsid w:val="000E553F"/>
    <w:rsid w:val="000E5BF5"/>
    <w:rsid w:val="000E61F6"/>
    <w:rsid w:val="000E6479"/>
    <w:rsid w:val="000E6F28"/>
    <w:rsid w:val="000E7F0E"/>
    <w:rsid w:val="000F14E4"/>
    <w:rsid w:val="000F1D27"/>
    <w:rsid w:val="000F1ED6"/>
    <w:rsid w:val="000F2E8D"/>
    <w:rsid w:val="000F35DA"/>
    <w:rsid w:val="000F415D"/>
    <w:rsid w:val="000F4496"/>
    <w:rsid w:val="000F49DB"/>
    <w:rsid w:val="000F59E4"/>
    <w:rsid w:val="000F60DA"/>
    <w:rsid w:val="000F7A0C"/>
    <w:rsid w:val="000F7E76"/>
    <w:rsid w:val="0010293C"/>
    <w:rsid w:val="00103188"/>
    <w:rsid w:val="001046DA"/>
    <w:rsid w:val="00104DF2"/>
    <w:rsid w:val="00104F13"/>
    <w:rsid w:val="00107D67"/>
    <w:rsid w:val="0011517F"/>
    <w:rsid w:val="001157DA"/>
    <w:rsid w:val="00115F38"/>
    <w:rsid w:val="0011678D"/>
    <w:rsid w:val="00116B80"/>
    <w:rsid w:val="0012076D"/>
    <w:rsid w:val="00120A65"/>
    <w:rsid w:val="001210C7"/>
    <w:rsid w:val="001228E8"/>
    <w:rsid w:val="00123422"/>
    <w:rsid w:val="001238BD"/>
    <w:rsid w:val="00125EDE"/>
    <w:rsid w:val="001263C0"/>
    <w:rsid w:val="00126B41"/>
    <w:rsid w:val="00126E02"/>
    <w:rsid w:val="00127B8E"/>
    <w:rsid w:val="0013101A"/>
    <w:rsid w:val="00131C5F"/>
    <w:rsid w:val="00132262"/>
    <w:rsid w:val="00132EEA"/>
    <w:rsid w:val="0013370E"/>
    <w:rsid w:val="0013406E"/>
    <w:rsid w:val="00134211"/>
    <w:rsid w:val="00134FA9"/>
    <w:rsid w:val="00135828"/>
    <w:rsid w:val="00135B99"/>
    <w:rsid w:val="0013667E"/>
    <w:rsid w:val="00140221"/>
    <w:rsid w:val="001403D0"/>
    <w:rsid w:val="00141A17"/>
    <w:rsid w:val="00142D7B"/>
    <w:rsid w:val="00142E5A"/>
    <w:rsid w:val="001435BC"/>
    <w:rsid w:val="00143FA2"/>
    <w:rsid w:val="001446FF"/>
    <w:rsid w:val="001447DE"/>
    <w:rsid w:val="00145609"/>
    <w:rsid w:val="00146BCE"/>
    <w:rsid w:val="0014764F"/>
    <w:rsid w:val="0015024C"/>
    <w:rsid w:val="00150BBA"/>
    <w:rsid w:val="00151469"/>
    <w:rsid w:val="00152968"/>
    <w:rsid w:val="0015434D"/>
    <w:rsid w:val="00155C47"/>
    <w:rsid w:val="00155E3A"/>
    <w:rsid w:val="00161518"/>
    <w:rsid w:val="00162D08"/>
    <w:rsid w:val="00164E0D"/>
    <w:rsid w:val="00172101"/>
    <w:rsid w:val="00172F9D"/>
    <w:rsid w:val="0017395B"/>
    <w:rsid w:val="001749DF"/>
    <w:rsid w:val="00174AAA"/>
    <w:rsid w:val="001756A8"/>
    <w:rsid w:val="0017626C"/>
    <w:rsid w:val="00180187"/>
    <w:rsid w:val="0018053D"/>
    <w:rsid w:val="00180549"/>
    <w:rsid w:val="00181421"/>
    <w:rsid w:val="00181F31"/>
    <w:rsid w:val="00182858"/>
    <w:rsid w:val="00184263"/>
    <w:rsid w:val="001851FD"/>
    <w:rsid w:val="00185A55"/>
    <w:rsid w:val="00186379"/>
    <w:rsid w:val="001865F3"/>
    <w:rsid w:val="00187028"/>
    <w:rsid w:val="00187AE0"/>
    <w:rsid w:val="001911E7"/>
    <w:rsid w:val="00191CBA"/>
    <w:rsid w:val="00192D6D"/>
    <w:rsid w:val="00193960"/>
    <w:rsid w:val="00194C55"/>
    <w:rsid w:val="0019546B"/>
    <w:rsid w:val="00196040"/>
    <w:rsid w:val="0019673A"/>
    <w:rsid w:val="00196B3E"/>
    <w:rsid w:val="001A118C"/>
    <w:rsid w:val="001A4D1B"/>
    <w:rsid w:val="001A4EA3"/>
    <w:rsid w:val="001A5518"/>
    <w:rsid w:val="001A5AFF"/>
    <w:rsid w:val="001A5C20"/>
    <w:rsid w:val="001A6ED1"/>
    <w:rsid w:val="001B5A37"/>
    <w:rsid w:val="001B6761"/>
    <w:rsid w:val="001B75F9"/>
    <w:rsid w:val="001B7A9B"/>
    <w:rsid w:val="001B7F00"/>
    <w:rsid w:val="001C1699"/>
    <w:rsid w:val="001C2349"/>
    <w:rsid w:val="001C39A5"/>
    <w:rsid w:val="001C4FE2"/>
    <w:rsid w:val="001C55B3"/>
    <w:rsid w:val="001C68E5"/>
    <w:rsid w:val="001C79EB"/>
    <w:rsid w:val="001D0C82"/>
    <w:rsid w:val="001D27B7"/>
    <w:rsid w:val="001D29A9"/>
    <w:rsid w:val="001D4109"/>
    <w:rsid w:val="001D6EE2"/>
    <w:rsid w:val="001E084F"/>
    <w:rsid w:val="001E0F3F"/>
    <w:rsid w:val="001E26CF"/>
    <w:rsid w:val="001E5B90"/>
    <w:rsid w:val="001E5E4E"/>
    <w:rsid w:val="001E6D3A"/>
    <w:rsid w:val="001E7868"/>
    <w:rsid w:val="001E7BC7"/>
    <w:rsid w:val="001E7C70"/>
    <w:rsid w:val="001F1D46"/>
    <w:rsid w:val="001F32AF"/>
    <w:rsid w:val="001F3585"/>
    <w:rsid w:val="001F4026"/>
    <w:rsid w:val="001F424D"/>
    <w:rsid w:val="001F431B"/>
    <w:rsid w:val="001F443A"/>
    <w:rsid w:val="001F56B3"/>
    <w:rsid w:val="001F664F"/>
    <w:rsid w:val="001F68F8"/>
    <w:rsid w:val="001F739F"/>
    <w:rsid w:val="001F77AF"/>
    <w:rsid w:val="001F7B92"/>
    <w:rsid w:val="001F7C40"/>
    <w:rsid w:val="00200254"/>
    <w:rsid w:val="002024EE"/>
    <w:rsid w:val="00203103"/>
    <w:rsid w:val="00203474"/>
    <w:rsid w:val="00206428"/>
    <w:rsid w:val="00206E3C"/>
    <w:rsid w:val="00206ED6"/>
    <w:rsid w:val="00212708"/>
    <w:rsid w:val="00212D82"/>
    <w:rsid w:val="0021378F"/>
    <w:rsid w:val="00214E00"/>
    <w:rsid w:val="00214E59"/>
    <w:rsid w:val="002155D1"/>
    <w:rsid w:val="002164D7"/>
    <w:rsid w:val="00216BCC"/>
    <w:rsid w:val="00216F9A"/>
    <w:rsid w:val="002171E9"/>
    <w:rsid w:val="002177D3"/>
    <w:rsid w:val="00217A09"/>
    <w:rsid w:val="00220A60"/>
    <w:rsid w:val="00220A88"/>
    <w:rsid w:val="00221439"/>
    <w:rsid w:val="00221A7B"/>
    <w:rsid w:val="002224C4"/>
    <w:rsid w:val="00224F65"/>
    <w:rsid w:val="002252ED"/>
    <w:rsid w:val="00225F1A"/>
    <w:rsid w:val="002300F8"/>
    <w:rsid w:val="0023022F"/>
    <w:rsid w:val="00230DBA"/>
    <w:rsid w:val="00231889"/>
    <w:rsid w:val="00231B0D"/>
    <w:rsid w:val="00233D6D"/>
    <w:rsid w:val="00233E9F"/>
    <w:rsid w:val="0023768E"/>
    <w:rsid w:val="00240168"/>
    <w:rsid w:val="00242506"/>
    <w:rsid w:val="00242AC4"/>
    <w:rsid w:val="00242F7B"/>
    <w:rsid w:val="0024396C"/>
    <w:rsid w:val="00244746"/>
    <w:rsid w:val="00245996"/>
    <w:rsid w:val="00246236"/>
    <w:rsid w:val="0024676A"/>
    <w:rsid w:val="00246874"/>
    <w:rsid w:val="00246F4C"/>
    <w:rsid w:val="002506F3"/>
    <w:rsid w:val="00250DF1"/>
    <w:rsid w:val="002512C3"/>
    <w:rsid w:val="00253609"/>
    <w:rsid w:val="00253F84"/>
    <w:rsid w:val="0025471E"/>
    <w:rsid w:val="00254B3B"/>
    <w:rsid w:val="002552C0"/>
    <w:rsid w:val="00256247"/>
    <w:rsid w:val="00256C28"/>
    <w:rsid w:val="00260937"/>
    <w:rsid w:val="00260C7C"/>
    <w:rsid w:val="00260F95"/>
    <w:rsid w:val="00261474"/>
    <w:rsid w:val="00261796"/>
    <w:rsid w:val="002619CF"/>
    <w:rsid w:val="00261A8F"/>
    <w:rsid w:val="00263603"/>
    <w:rsid w:val="00263650"/>
    <w:rsid w:val="00264CB0"/>
    <w:rsid w:val="0026737E"/>
    <w:rsid w:val="00270B03"/>
    <w:rsid w:val="00270E76"/>
    <w:rsid w:val="00272CA2"/>
    <w:rsid w:val="00272D45"/>
    <w:rsid w:val="00273FA1"/>
    <w:rsid w:val="00275B1D"/>
    <w:rsid w:val="0027600D"/>
    <w:rsid w:val="00276447"/>
    <w:rsid w:val="00277D46"/>
    <w:rsid w:val="00277F42"/>
    <w:rsid w:val="0028017C"/>
    <w:rsid w:val="002802BC"/>
    <w:rsid w:val="0028030A"/>
    <w:rsid w:val="002810CB"/>
    <w:rsid w:val="00282DB9"/>
    <w:rsid w:val="0028377D"/>
    <w:rsid w:val="00283ADE"/>
    <w:rsid w:val="00284308"/>
    <w:rsid w:val="0028508E"/>
    <w:rsid w:val="00285D6A"/>
    <w:rsid w:val="002870CF"/>
    <w:rsid w:val="0028723B"/>
    <w:rsid w:val="002911A3"/>
    <w:rsid w:val="00291FA3"/>
    <w:rsid w:val="002925A4"/>
    <w:rsid w:val="00295984"/>
    <w:rsid w:val="00296872"/>
    <w:rsid w:val="002A07E0"/>
    <w:rsid w:val="002A08A1"/>
    <w:rsid w:val="002A1007"/>
    <w:rsid w:val="002A2544"/>
    <w:rsid w:val="002A2E88"/>
    <w:rsid w:val="002A34D6"/>
    <w:rsid w:val="002A4B49"/>
    <w:rsid w:val="002A5F85"/>
    <w:rsid w:val="002A633F"/>
    <w:rsid w:val="002A674A"/>
    <w:rsid w:val="002A7795"/>
    <w:rsid w:val="002B0495"/>
    <w:rsid w:val="002B1E28"/>
    <w:rsid w:val="002B2512"/>
    <w:rsid w:val="002B44B2"/>
    <w:rsid w:val="002B5895"/>
    <w:rsid w:val="002B5C67"/>
    <w:rsid w:val="002B6384"/>
    <w:rsid w:val="002B6883"/>
    <w:rsid w:val="002B767E"/>
    <w:rsid w:val="002B7EEE"/>
    <w:rsid w:val="002C0F39"/>
    <w:rsid w:val="002C195E"/>
    <w:rsid w:val="002C21AC"/>
    <w:rsid w:val="002C284D"/>
    <w:rsid w:val="002C2F4E"/>
    <w:rsid w:val="002C336F"/>
    <w:rsid w:val="002C33C0"/>
    <w:rsid w:val="002C5329"/>
    <w:rsid w:val="002C76FF"/>
    <w:rsid w:val="002C77A3"/>
    <w:rsid w:val="002D00A4"/>
    <w:rsid w:val="002D0B97"/>
    <w:rsid w:val="002D10AF"/>
    <w:rsid w:val="002D19FC"/>
    <w:rsid w:val="002D2312"/>
    <w:rsid w:val="002D29EC"/>
    <w:rsid w:val="002D2F42"/>
    <w:rsid w:val="002D3762"/>
    <w:rsid w:val="002D6275"/>
    <w:rsid w:val="002D62C1"/>
    <w:rsid w:val="002D6A12"/>
    <w:rsid w:val="002E043A"/>
    <w:rsid w:val="002E05D5"/>
    <w:rsid w:val="002E085F"/>
    <w:rsid w:val="002E0EB3"/>
    <w:rsid w:val="002E3B48"/>
    <w:rsid w:val="002E3ED3"/>
    <w:rsid w:val="002E52D6"/>
    <w:rsid w:val="002E6C19"/>
    <w:rsid w:val="002E7477"/>
    <w:rsid w:val="002E7F4E"/>
    <w:rsid w:val="002F12C6"/>
    <w:rsid w:val="002F34C0"/>
    <w:rsid w:val="002F6055"/>
    <w:rsid w:val="003001B9"/>
    <w:rsid w:val="003010F6"/>
    <w:rsid w:val="00301A1A"/>
    <w:rsid w:val="00302B14"/>
    <w:rsid w:val="003038D5"/>
    <w:rsid w:val="00305E4D"/>
    <w:rsid w:val="00306DF8"/>
    <w:rsid w:val="003108D8"/>
    <w:rsid w:val="00311E33"/>
    <w:rsid w:val="00312C65"/>
    <w:rsid w:val="003130C7"/>
    <w:rsid w:val="00316A27"/>
    <w:rsid w:val="00317655"/>
    <w:rsid w:val="003211A4"/>
    <w:rsid w:val="003230B0"/>
    <w:rsid w:val="003230F1"/>
    <w:rsid w:val="00324365"/>
    <w:rsid w:val="003252D0"/>
    <w:rsid w:val="00325DCB"/>
    <w:rsid w:val="00326065"/>
    <w:rsid w:val="00327E35"/>
    <w:rsid w:val="00330024"/>
    <w:rsid w:val="00332949"/>
    <w:rsid w:val="00333673"/>
    <w:rsid w:val="0033420D"/>
    <w:rsid w:val="00334F3D"/>
    <w:rsid w:val="0033523A"/>
    <w:rsid w:val="00335366"/>
    <w:rsid w:val="0033593B"/>
    <w:rsid w:val="00336447"/>
    <w:rsid w:val="00336D97"/>
    <w:rsid w:val="003377D3"/>
    <w:rsid w:val="003417DD"/>
    <w:rsid w:val="00345043"/>
    <w:rsid w:val="003453C5"/>
    <w:rsid w:val="0034645A"/>
    <w:rsid w:val="00347E14"/>
    <w:rsid w:val="00350BA9"/>
    <w:rsid w:val="00350DFD"/>
    <w:rsid w:val="00351061"/>
    <w:rsid w:val="00351AEA"/>
    <w:rsid w:val="00352228"/>
    <w:rsid w:val="00352482"/>
    <w:rsid w:val="00352688"/>
    <w:rsid w:val="003526DF"/>
    <w:rsid w:val="00352C82"/>
    <w:rsid w:val="00355297"/>
    <w:rsid w:val="00356038"/>
    <w:rsid w:val="00356DF7"/>
    <w:rsid w:val="003600BB"/>
    <w:rsid w:val="00361C5D"/>
    <w:rsid w:val="00362582"/>
    <w:rsid w:val="003644C2"/>
    <w:rsid w:val="0036523A"/>
    <w:rsid w:val="00367B23"/>
    <w:rsid w:val="0037112F"/>
    <w:rsid w:val="003719D9"/>
    <w:rsid w:val="0037255A"/>
    <w:rsid w:val="00372D39"/>
    <w:rsid w:val="0037437B"/>
    <w:rsid w:val="00374F63"/>
    <w:rsid w:val="003768DA"/>
    <w:rsid w:val="00376E05"/>
    <w:rsid w:val="00376F9F"/>
    <w:rsid w:val="003771E5"/>
    <w:rsid w:val="003777BD"/>
    <w:rsid w:val="0038229D"/>
    <w:rsid w:val="00383FEC"/>
    <w:rsid w:val="00384D5C"/>
    <w:rsid w:val="0038529D"/>
    <w:rsid w:val="00385A8A"/>
    <w:rsid w:val="00385B06"/>
    <w:rsid w:val="003915EC"/>
    <w:rsid w:val="00391DD4"/>
    <w:rsid w:val="00392193"/>
    <w:rsid w:val="0039307F"/>
    <w:rsid w:val="0039397B"/>
    <w:rsid w:val="00396D51"/>
    <w:rsid w:val="00396D7A"/>
    <w:rsid w:val="003A1A26"/>
    <w:rsid w:val="003A240F"/>
    <w:rsid w:val="003A26BE"/>
    <w:rsid w:val="003A278F"/>
    <w:rsid w:val="003A2F76"/>
    <w:rsid w:val="003A49F9"/>
    <w:rsid w:val="003A60D7"/>
    <w:rsid w:val="003B094B"/>
    <w:rsid w:val="003B0BF4"/>
    <w:rsid w:val="003B1632"/>
    <w:rsid w:val="003B1EE7"/>
    <w:rsid w:val="003B29C4"/>
    <w:rsid w:val="003B2C02"/>
    <w:rsid w:val="003B36BE"/>
    <w:rsid w:val="003B404E"/>
    <w:rsid w:val="003B477B"/>
    <w:rsid w:val="003B4F01"/>
    <w:rsid w:val="003B503A"/>
    <w:rsid w:val="003B5409"/>
    <w:rsid w:val="003B7A9D"/>
    <w:rsid w:val="003B7C17"/>
    <w:rsid w:val="003C0DA0"/>
    <w:rsid w:val="003C0DB3"/>
    <w:rsid w:val="003C358B"/>
    <w:rsid w:val="003C39CF"/>
    <w:rsid w:val="003C3D87"/>
    <w:rsid w:val="003C5C5C"/>
    <w:rsid w:val="003C5CD5"/>
    <w:rsid w:val="003C5F34"/>
    <w:rsid w:val="003C69DC"/>
    <w:rsid w:val="003D003D"/>
    <w:rsid w:val="003D053B"/>
    <w:rsid w:val="003D1615"/>
    <w:rsid w:val="003D29E6"/>
    <w:rsid w:val="003D42E4"/>
    <w:rsid w:val="003D56FA"/>
    <w:rsid w:val="003D5D6E"/>
    <w:rsid w:val="003D71C5"/>
    <w:rsid w:val="003E076F"/>
    <w:rsid w:val="003E0B4B"/>
    <w:rsid w:val="003E1498"/>
    <w:rsid w:val="003E16C3"/>
    <w:rsid w:val="003E1D70"/>
    <w:rsid w:val="003E251C"/>
    <w:rsid w:val="003E2767"/>
    <w:rsid w:val="003E4020"/>
    <w:rsid w:val="003E5665"/>
    <w:rsid w:val="003E57C9"/>
    <w:rsid w:val="003E702F"/>
    <w:rsid w:val="003E7B0F"/>
    <w:rsid w:val="003F0CA5"/>
    <w:rsid w:val="003F0DF6"/>
    <w:rsid w:val="003F1528"/>
    <w:rsid w:val="003F30B8"/>
    <w:rsid w:val="003F360A"/>
    <w:rsid w:val="003F3DF3"/>
    <w:rsid w:val="003F4212"/>
    <w:rsid w:val="003F436D"/>
    <w:rsid w:val="003F4713"/>
    <w:rsid w:val="003F5193"/>
    <w:rsid w:val="003F5CEE"/>
    <w:rsid w:val="004005D0"/>
    <w:rsid w:val="0040077E"/>
    <w:rsid w:val="00400DC7"/>
    <w:rsid w:val="00405BB1"/>
    <w:rsid w:val="00406DB7"/>
    <w:rsid w:val="004111C0"/>
    <w:rsid w:val="004114A3"/>
    <w:rsid w:val="0041288E"/>
    <w:rsid w:val="00413A01"/>
    <w:rsid w:val="00413A62"/>
    <w:rsid w:val="004146B4"/>
    <w:rsid w:val="00414E75"/>
    <w:rsid w:val="00416491"/>
    <w:rsid w:val="00420191"/>
    <w:rsid w:val="00420577"/>
    <w:rsid w:val="004209CA"/>
    <w:rsid w:val="00423A33"/>
    <w:rsid w:val="00424663"/>
    <w:rsid w:val="0042700E"/>
    <w:rsid w:val="00427D27"/>
    <w:rsid w:val="00430B84"/>
    <w:rsid w:val="00430DDA"/>
    <w:rsid w:val="004317A9"/>
    <w:rsid w:val="004319A3"/>
    <w:rsid w:val="004319FB"/>
    <w:rsid w:val="00431F50"/>
    <w:rsid w:val="00433433"/>
    <w:rsid w:val="004337B1"/>
    <w:rsid w:val="004338E6"/>
    <w:rsid w:val="00433D5D"/>
    <w:rsid w:val="00433EBA"/>
    <w:rsid w:val="0043458B"/>
    <w:rsid w:val="0043521B"/>
    <w:rsid w:val="004364AB"/>
    <w:rsid w:val="004365CF"/>
    <w:rsid w:val="00436923"/>
    <w:rsid w:val="00436AC4"/>
    <w:rsid w:val="00436EE7"/>
    <w:rsid w:val="004409BC"/>
    <w:rsid w:val="00440FDD"/>
    <w:rsid w:val="0044209E"/>
    <w:rsid w:val="00444227"/>
    <w:rsid w:val="00445147"/>
    <w:rsid w:val="00445963"/>
    <w:rsid w:val="00445F7F"/>
    <w:rsid w:val="00451B31"/>
    <w:rsid w:val="00453C5B"/>
    <w:rsid w:val="004548A1"/>
    <w:rsid w:val="00457A77"/>
    <w:rsid w:val="004619FA"/>
    <w:rsid w:val="00461B58"/>
    <w:rsid w:val="004625D9"/>
    <w:rsid w:val="0046396E"/>
    <w:rsid w:val="00464D4F"/>
    <w:rsid w:val="00465506"/>
    <w:rsid w:val="00466B2F"/>
    <w:rsid w:val="004673D2"/>
    <w:rsid w:val="00467686"/>
    <w:rsid w:val="004677C3"/>
    <w:rsid w:val="00470DA5"/>
    <w:rsid w:val="00472369"/>
    <w:rsid w:val="00473FA5"/>
    <w:rsid w:val="0047596D"/>
    <w:rsid w:val="004766A9"/>
    <w:rsid w:val="004770F1"/>
    <w:rsid w:val="00477B2F"/>
    <w:rsid w:val="0048064A"/>
    <w:rsid w:val="00480991"/>
    <w:rsid w:val="00481D23"/>
    <w:rsid w:val="00481D53"/>
    <w:rsid w:val="00482A23"/>
    <w:rsid w:val="00482A73"/>
    <w:rsid w:val="00483381"/>
    <w:rsid w:val="00483812"/>
    <w:rsid w:val="004847E7"/>
    <w:rsid w:val="00484FF1"/>
    <w:rsid w:val="00485052"/>
    <w:rsid w:val="00485317"/>
    <w:rsid w:val="00485E2C"/>
    <w:rsid w:val="0048674C"/>
    <w:rsid w:val="004868A0"/>
    <w:rsid w:val="00486FFD"/>
    <w:rsid w:val="00490185"/>
    <w:rsid w:val="0049468F"/>
    <w:rsid w:val="00494A4D"/>
    <w:rsid w:val="00494DB8"/>
    <w:rsid w:val="00495620"/>
    <w:rsid w:val="00495AD4"/>
    <w:rsid w:val="00495FE4"/>
    <w:rsid w:val="00497C68"/>
    <w:rsid w:val="004A03A6"/>
    <w:rsid w:val="004A1772"/>
    <w:rsid w:val="004A1AA4"/>
    <w:rsid w:val="004A27D1"/>
    <w:rsid w:val="004A4180"/>
    <w:rsid w:val="004A4609"/>
    <w:rsid w:val="004A639C"/>
    <w:rsid w:val="004B0227"/>
    <w:rsid w:val="004B0ED8"/>
    <w:rsid w:val="004B111C"/>
    <w:rsid w:val="004B16C3"/>
    <w:rsid w:val="004B29C2"/>
    <w:rsid w:val="004B3A34"/>
    <w:rsid w:val="004B4C32"/>
    <w:rsid w:val="004B4ED1"/>
    <w:rsid w:val="004B594B"/>
    <w:rsid w:val="004B6F9A"/>
    <w:rsid w:val="004B72E7"/>
    <w:rsid w:val="004C00F4"/>
    <w:rsid w:val="004C11D6"/>
    <w:rsid w:val="004C29B8"/>
    <w:rsid w:val="004C2A78"/>
    <w:rsid w:val="004C4533"/>
    <w:rsid w:val="004C63D7"/>
    <w:rsid w:val="004D2F0F"/>
    <w:rsid w:val="004D302E"/>
    <w:rsid w:val="004D57EB"/>
    <w:rsid w:val="004D5EBC"/>
    <w:rsid w:val="004D5F10"/>
    <w:rsid w:val="004D60C3"/>
    <w:rsid w:val="004E0185"/>
    <w:rsid w:val="004E10F9"/>
    <w:rsid w:val="004E1895"/>
    <w:rsid w:val="004E31F1"/>
    <w:rsid w:val="004E32A1"/>
    <w:rsid w:val="004E36DE"/>
    <w:rsid w:val="004E5DCC"/>
    <w:rsid w:val="004E7238"/>
    <w:rsid w:val="004F1691"/>
    <w:rsid w:val="004F1B5F"/>
    <w:rsid w:val="004F28AE"/>
    <w:rsid w:val="004F365D"/>
    <w:rsid w:val="004F3748"/>
    <w:rsid w:val="004F3901"/>
    <w:rsid w:val="004F3F59"/>
    <w:rsid w:val="004F6C44"/>
    <w:rsid w:val="004F7141"/>
    <w:rsid w:val="00501D08"/>
    <w:rsid w:val="00503101"/>
    <w:rsid w:val="00503949"/>
    <w:rsid w:val="00503E5B"/>
    <w:rsid w:val="00504803"/>
    <w:rsid w:val="00504E9E"/>
    <w:rsid w:val="00504FB9"/>
    <w:rsid w:val="00505A7A"/>
    <w:rsid w:val="005061AB"/>
    <w:rsid w:val="005078BC"/>
    <w:rsid w:val="00507CAE"/>
    <w:rsid w:val="005140FF"/>
    <w:rsid w:val="0051571E"/>
    <w:rsid w:val="00516A79"/>
    <w:rsid w:val="00517EC4"/>
    <w:rsid w:val="005203DA"/>
    <w:rsid w:val="0052092C"/>
    <w:rsid w:val="00521CC1"/>
    <w:rsid w:val="00522199"/>
    <w:rsid w:val="00523AEB"/>
    <w:rsid w:val="00524A5D"/>
    <w:rsid w:val="00525156"/>
    <w:rsid w:val="00525CB1"/>
    <w:rsid w:val="00525E20"/>
    <w:rsid w:val="0052643B"/>
    <w:rsid w:val="0052646E"/>
    <w:rsid w:val="00527AE9"/>
    <w:rsid w:val="0053218F"/>
    <w:rsid w:val="00532488"/>
    <w:rsid w:val="00533256"/>
    <w:rsid w:val="005333B7"/>
    <w:rsid w:val="00533B4B"/>
    <w:rsid w:val="00533C76"/>
    <w:rsid w:val="00534BAB"/>
    <w:rsid w:val="0053625A"/>
    <w:rsid w:val="00536A1E"/>
    <w:rsid w:val="00536C1F"/>
    <w:rsid w:val="005410D3"/>
    <w:rsid w:val="0054342C"/>
    <w:rsid w:val="0054372C"/>
    <w:rsid w:val="00543810"/>
    <w:rsid w:val="00545514"/>
    <w:rsid w:val="00545816"/>
    <w:rsid w:val="0055187F"/>
    <w:rsid w:val="005518C7"/>
    <w:rsid w:val="00552FEF"/>
    <w:rsid w:val="005533C3"/>
    <w:rsid w:val="0055424F"/>
    <w:rsid w:val="005548AD"/>
    <w:rsid w:val="00554EF3"/>
    <w:rsid w:val="00555AD6"/>
    <w:rsid w:val="00555EEE"/>
    <w:rsid w:val="00556092"/>
    <w:rsid w:val="005560E5"/>
    <w:rsid w:val="005620D7"/>
    <w:rsid w:val="00562B63"/>
    <w:rsid w:val="00563B84"/>
    <w:rsid w:val="005641AB"/>
    <w:rsid w:val="00566166"/>
    <w:rsid w:val="00570706"/>
    <w:rsid w:val="00570848"/>
    <w:rsid w:val="005711D9"/>
    <w:rsid w:val="005716A8"/>
    <w:rsid w:val="00571EC1"/>
    <w:rsid w:val="005730FF"/>
    <w:rsid w:val="005744BF"/>
    <w:rsid w:val="00574D4C"/>
    <w:rsid w:val="00575182"/>
    <w:rsid w:val="0057524B"/>
    <w:rsid w:val="005755E6"/>
    <w:rsid w:val="005757F0"/>
    <w:rsid w:val="0057634D"/>
    <w:rsid w:val="00576396"/>
    <w:rsid w:val="005774FF"/>
    <w:rsid w:val="005778FA"/>
    <w:rsid w:val="00580E4C"/>
    <w:rsid w:val="00581253"/>
    <w:rsid w:val="00581CCA"/>
    <w:rsid w:val="005820AF"/>
    <w:rsid w:val="005835FB"/>
    <w:rsid w:val="0058464E"/>
    <w:rsid w:val="00585864"/>
    <w:rsid w:val="00585E5E"/>
    <w:rsid w:val="00585F8A"/>
    <w:rsid w:val="005922D6"/>
    <w:rsid w:val="00592ACF"/>
    <w:rsid w:val="005942A4"/>
    <w:rsid w:val="005948AE"/>
    <w:rsid w:val="00597988"/>
    <w:rsid w:val="005A23B7"/>
    <w:rsid w:val="005A2593"/>
    <w:rsid w:val="005A261F"/>
    <w:rsid w:val="005A3142"/>
    <w:rsid w:val="005A34AE"/>
    <w:rsid w:val="005A614A"/>
    <w:rsid w:val="005A6BC9"/>
    <w:rsid w:val="005A6C4D"/>
    <w:rsid w:val="005B05C3"/>
    <w:rsid w:val="005B0923"/>
    <w:rsid w:val="005B14B9"/>
    <w:rsid w:val="005B3032"/>
    <w:rsid w:val="005B35C1"/>
    <w:rsid w:val="005B3D09"/>
    <w:rsid w:val="005B52DA"/>
    <w:rsid w:val="005B5666"/>
    <w:rsid w:val="005B746A"/>
    <w:rsid w:val="005C1498"/>
    <w:rsid w:val="005C21EB"/>
    <w:rsid w:val="005C2CA3"/>
    <w:rsid w:val="005C2F7F"/>
    <w:rsid w:val="005C6FE1"/>
    <w:rsid w:val="005D1A24"/>
    <w:rsid w:val="005D2650"/>
    <w:rsid w:val="005D4E80"/>
    <w:rsid w:val="005D5823"/>
    <w:rsid w:val="005D5FDA"/>
    <w:rsid w:val="005D61F6"/>
    <w:rsid w:val="005D63BB"/>
    <w:rsid w:val="005D74C8"/>
    <w:rsid w:val="005E0CDB"/>
    <w:rsid w:val="005E2697"/>
    <w:rsid w:val="005E2DC5"/>
    <w:rsid w:val="005E453D"/>
    <w:rsid w:val="005E5A21"/>
    <w:rsid w:val="005E5B30"/>
    <w:rsid w:val="005E7532"/>
    <w:rsid w:val="005E7D19"/>
    <w:rsid w:val="005F0EC6"/>
    <w:rsid w:val="005F2E13"/>
    <w:rsid w:val="005F4C3C"/>
    <w:rsid w:val="005F61FB"/>
    <w:rsid w:val="005F6AA9"/>
    <w:rsid w:val="006004CC"/>
    <w:rsid w:val="006013CE"/>
    <w:rsid w:val="00601654"/>
    <w:rsid w:val="006034BB"/>
    <w:rsid w:val="00603860"/>
    <w:rsid w:val="006048FE"/>
    <w:rsid w:val="00604B2D"/>
    <w:rsid w:val="006062AC"/>
    <w:rsid w:val="006076A3"/>
    <w:rsid w:val="00610108"/>
    <w:rsid w:val="006131F7"/>
    <w:rsid w:val="00614A43"/>
    <w:rsid w:val="0061531F"/>
    <w:rsid w:val="0061663A"/>
    <w:rsid w:val="006167A0"/>
    <w:rsid w:val="006206B6"/>
    <w:rsid w:val="00620A26"/>
    <w:rsid w:val="00622D95"/>
    <w:rsid w:val="00624A98"/>
    <w:rsid w:val="00624FF2"/>
    <w:rsid w:val="00625237"/>
    <w:rsid w:val="006257AD"/>
    <w:rsid w:val="006270A1"/>
    <w:rsid w:val="006302A2"/>
    <w:rsid w:val="00630808"/>
    <w:rsid w:val="00631A1F"/>
    <w:rsid w:val="00632ADA"/>
    <w:rsid w:val="00632DE4"/>
    <w:rsid w:val="006332A1"/>
    <w:rsid w:val="00634474"/>
    <w:rsid w:val="00634E74"/>
    <w:rsid w:val="00635E28"/>
    <w:rsid w:val="00636121"/>
    <w:rsid w:val="006400D8"/>
    <w:rsid w:val="00642AF7"/>
    <w:rsid w:val="006440B1"/>
    <w:rsid w:val="006441CA"/>
    <w:rsid w:val="00644FF5"/>
    <w:rsid w:val="00645496"/>
    <w:rsid w:val="00645874"/>
    <w:rsid w:val="00646AD4"/>
    <w:rsid w:val="0064739C"/>
    <w:rsid w:val="00647AC2"/>
    <w:rsid w:val="006501B9"/>
    <w:rsid w:val="0065060B"/>
    <w:rsid w:val="00651373"/>
    <w:rsid w:val="0065139D"/>
    <w:rsid w:val="0065143D"/>
    <w:rsid w:val="0065153B"/>
    <w:rsid w:val="00651DD5"/>
    <w:rsid w:val="00651FE4"/>
    <w:rsid w:val="00652389"/>
    <w:rsid w:val="00653F64"/>
    <w:rsid w:val="00654258"/>
    <w:rsid w:val="006547D1"/>
    <w:rsid w:val="00654886"/>
    <w:rsid w:val="006556C1"/>
    <w:rsid w:val="00660101"/>
    <w:rsid w:val="00662AFF"/>
    <w:rsid w:val="00662EA9"/>
    <w:rsid w:val="0066372A"/>
    <w:rsid w:val="006641A0"/>
    <w:rsid w:val="006642F1"/>
    <w:rsid w:val="00664F65"/>
    <w:rsid w:val="00665262"/>
    <w:rsid w:val="0066613D"/>
    <w:rsid w:val="00666B36"/>
    <w:rsid w:val="00667079"/>
    <w:rsid w:val="00670006"/>
    <w:rsid w:val="006707E5"/>
    <w:rsid w:val="00670D61"/>
    <w:rsid w:val="00670F11"/>
    <w:rsid w:val="00672ED3"/>
    <w:rsid w:val="00672EF5"/>
    <w:rsid w:val="00675342"/>
    <w:rsid w:val="00675DC1"/>
    <w:rsid w:val="00677BA9"/>
    <w:rsid w:val="00680252"/>
    <w:rsid w:val="00681085"/>
    <w:rsid w:val="00681E3E"/>
    <w:rsid w:val="006821C6"/>
    <w:rsid w:val="00683250"/>
    <w:rsid w:val="006837FB"/>
    <w:rsid w:val="00684795"/>
    <w:rsid w:val="00685464"/>
    <w:rsid w:val="00685821"/>
    <w:rsid w:val="00685C61"/>
    <w:rsid w:val="00685D32"/>
    <w:rsid w:val="00686849"/>
    <w:rsid w:val="00686E4E"/>
    <w:rsid w:val="00690119"/>
    <w:rsid w:val="00690E47"/>
    <w:rsid w:val="00691B79"/>
    <w:rsid w:val="006920CC"/>
    <w:rsid w:val="006928F4"/>
    <w:rsid w:val="0069399B"/>
    <w:rsid w:val="0069412B"/>
    <w:rsid w:val="00694E2C"/>
    <w:rsid w:val="0069531C"/>
    <w:rsid w:val="00695FF5"/>
    <w:rsid w:val="006960CD"/>
    <w:rsid w:val="00696255"/>
    <w:rsid w:val="0069676E"/>
    <w:rsid w:val="006971D3"/>
    <w:rsid w:val="006A014F"/>
    <w:rsid w:val="006A3DEE"/>
    <w:rsid w:val="006A48B4"/>
    <w:rsid w:val="006A48E0"/>
    <w:rsid w:val="006A52A5"/>
    <w:rsid w:val="006A554A"/>
    <w:rsid w:val="006A6344"/>
    <w:rsid w:val="006A6BE8"/>
    <w:rsid w:val="006A6C41"/>
    <w:rsid w:val="006A7EA3"/>
    <w:rsid w:val="006A7F61"/>
    <w:rsid w:val="006B128D"/>
    <w:rsid w:val="006B1652"/>
    <w:rsid w:val="006B29FF"/>
    <w:rsid w:val="006B2DC5"/>
    <w:rsid w:val="006B4369"/>
    <w:rsid w:val="006B62A4"/>
    <w:rsid w:val="006B66B5"/>
    <w:rsid w:val="006B6E1A"/>
    <w:rsid w:val="006B76DA"/>
    <w:rsid w:val="006C04CC"/>
    <w:rsid w:val="006C1C9C"/>
    <w:rsid w:val="006C2378"/>
    <w:rsid w:val="006C247A"/>
    <w:rsid w:val="006C59BE"/>
    <w:rsid w:val="006C5DF6"/>
    <w:rsid w:val="006C7243"/>
    <w:rsid w:val="006D5DDC"/>
    <w:rsid w:val="006D5DFE"/>
    <w:rsid w:val="006D614E"/>
    <w:rsid w:val="006D641C"/>
    <w:rsid w:val="006D7D11"/>
    <w:rsid w:val="006D7ED9"/>
    <w:rsid w:val="006D7F26"/>
    <w:rsid w:val="006D7FA8"/>
    <w:rsid w:val="006E098A"/>
    <w:rsid w:val="006E1436"/>
    <w:rsid w:val="006E1763"/>
    <w:rsid w:val="006E383A"/>
    <w:rsid w:val="006E4D3E"/>
    <w:rsid w:val="006E5184"/>
    <w:rsid w:val="006E5A91"/>
    <w:rsid w:val="006E6E1D"/>
    <w:rsid w:val="006E7EBC"/>
    <w:rsid w:val="006F007C"/>
    <w:rsid w:val="006F0145"/>
    <w:rsid w:val="006F18E6"/>
    <w:rsid w:val="006F26AA"/>
    <w:rsid w:val="006F2755"/>
    <w:rsid w:val="006F2DA6"/>
    <w:rsid w:val="006F543F"/>
    <w:rsid w:val="006F65D3"/>
    <w:rsid w:val="006F6668"/>
    <w:rsid w:val="00700E9F"/>
    <w:rsid w:val="0070114E"/>
    <w:rsid w:val="00702FCA"/>
    <w:rsid w:val="00703942"/>
    <w:rsid w:val="00703D44"/>
    <w:rsid w:val="00704C34"/>
    <w:rsid w:val="00704C93"/>
    <w:rsid w:val="00706B6F"/>
    <w:rsid w:val="00707493"/>
    <w:rsid w:val="00707E09"/>
    <w:rsid w:val="00707EC5"/>
    <w:rsid w:val="007102B8"/>
    <w:rsid w:val="00710D34"/>
    <w:rsid w:val="00710FCC"/>
    <w:rsid w:val="00711FEC"/>
    <w:rsid w:val="007123B0"/>
    <w:rsid w:val="00712D33"/>
    <w:rsid w:val="00714393"/>
    <w:rsid w:val="00715043"/>
    <w:rsid w:val="00720ADF"/>
    <w:rsid w:val="007212E8"/>
    <w:rsid w:val="00723998"/>
    <w:rsid w:val="007242DC"/>
    <w:rsid w:val="0072685C"/>
    <w:rsid w:val="00727268"/>
    <w:rsid w:val="0072727C"/>
    <w:rsid w:val="00727631"/>
    <w:rsid w:val="00730348"/>
    <w:rsid w:val="007303B5"/>
    <w:rsid w:val="0073099D"/>
    <w:rsid w:val="007315C0"/>
    <w:rsid w:val="00732CF7"/>
    <w:rsid w:val="00734B5D"/>
    <w:rsid w:val="00737C8F"/>
    <w:rsid w:val="00743149"/>
    <w:rsid w:val="007449EB"/>
    <w:rsid w:val="0074575D"/>
    <w:rsid w:val="00750E26"/>
    <w:rsid w:val="007518C3"/>
    <w:rsid w:val="0075346C"/>
    <w:rsid w:val="007539E4"/>
    <w:rsid w:val="00753D4D"/>
    <w:rsid w:val="007549F6"/>
    <w:rsid w:val="007558E6"/>
    <w:rsid w:val="00755B20"/>
    <w:rsid w:val="0075726B"/>
    <w:rsid w:val="007577D1"/>
    <w:rsid w:val="00757BDA"/>
    <w:rsid w:val="0076004C"/>
    <w:rsid w:val="00762CA2"/>
    <w:rsid w:val="00763238"/>
    <w:rsid w:val="00763E48"/>
    <w:rsid w:val="00765258"/>
    <w:rsid w:val="007656D5"/>
    <w:rsid w:val="00765927"/>
    <w:rsid w:val="00765D2C"/>
    <w:rsid w:val="00766856"/>
    <w:rsid w:val="00767040"/>
    <w:rsid w:val="00770668"/>
    <w:rsid w:val="00770BA4"/>
    <w:rsid w:val="00771573"/>
    <w:rsid w:val="00771731"/>
    <w:rsid w:val="00772A71"/>
    <w:rsid w:val="00774876"/>
    <w:rsid w:val="00774D8B"/>
    <w:rsid w:val="00776C8C"/>
    <w:rsid w:val="00780FB0"/>
    <w:rsid w:val="007815F9"/>
    <w:rsid w:val="00781DE1"/>
    <w:rsid w:val="007844D7"/>
    <w:rsid w:val="00784F2D"/>
    <w:rsid w:val="007850AA"/>
    <w:rsid w:val="00785D2D"/>
    <w:rsid w:val="00787E39"/>
    <w:rsid w:val="00790399"/>
    <w:rsid w:val="00792255"/>
    <w:rsid w:val="007941E5"/>
    <w:rsid w:val="00794454"/>
    <w:rsid w:val="00795B7A"/>
    <w:rsid w:val="00796D44"/>
    <w:rsid w:val="00797C8A"/>
    <w:rsid w:val="00797CD8"/>
    <w:rsid w:val="007A023F"/>
    <w:rsid w:val="007A131C"/>
    <w:rsid w:val="007A3B86"/>
    <w:rsid w:val="007A42D3"/>
    <w:rsid w:val="007A4958"/>
    <w:rsid w:val="007A4BB5"/>
    <w:rsid w:val="007A53FD"/>
    <w:rsid w:val="007A691E"/>
    <w:rsid w:val="007B07BC"/>
    <w:rsid w:val="007B2748"/>
    <w:rsid w:val="007B2F26"/>
    <w:rsid w:val="007B37B5"/>
    <w:rsid w:val="007B42D3"/>
    <w:rsid w:val="007B515C"/>
    <w:rsid w:val="007B68B6"/>
    <w:rsid w:val="007B6FA3"/>
    <w:rsid w:val="007B773E"/>
    <w:rsid w:val="007C0ECF"/>
    <w:rsid w:val="007C119E"/>
    <w:rsid w:val="007C1DD9"/>
    <w:rsid w:val="007C2698"/>
    <w:rsid w:val="007C42F9"/>
    <w:rsid w:val="007C4FDA"/>
    <w:rsid w:val="007C6DD5"/>
    <w:rsid w:val="007C70B0"/>
    <w:rsid w:val="007C72F4"/>
    <w:rsid w:val="007C7CB2"/>
    <w:rsid w:val="007D0401"/>
    <w:rsid w:val="007D1D4D"/>
    <w:rsid w:val="007D42BF"/>
    <w:rsid w:val="007D4B0A"/>
    <w:rsid w:val="007D4E3B"/>
    <w:rsid w:val="007D5013"/>
    <w:rsid w:val="007D75F2"/>
    <w:rsid w:val="007E0D2B"/>
    <w:rsid w:val="007E2CF3"/>
    <w:rsid w:val="007E2FCF"/>
    <w:rsid w:val="007E408D"/>
    <w:rsid w:val="007E4C34"/>
    <w:rsid w:val="007E545B"/>
    <w:rsid w:val="007E586B"/>
    <w:rsid w:val="007E6B2D"/>
    <w:rsid w:val="007E7059"/>
    <w:rsid w:val="007E7128"/>
    <w:rsid w:val="007E71AE"/>
    <w:rsid w:val="007F091E"/>
    <w:rsid w:val="007F12B3"/>
    <w:rsid w:val="007F1E68"/>
    <w:rsid w:val="007F1F4C"/>
    <w:rsid w:val="007F29A3"/>
    <w:rsid w:val="007F409D"/>
    <w:rsid w:val="007F6250"/>
    <w:rsid w:val="007F6260"/>
    <w:rsid w:val="007F6F1C"/>
    <w:rsid w:val="007F78A7"/>
    <w:rsid w:val="00800C6A"/>
    <w:rsid w:val="00800F67"/>
    <w:rsid w:val="00801AC9"/>
    <w:rsid w:val="00801F7D"/>
    <w:rsid w:val="0080254F"/>
    <w:rsid w:val="008035F7"/>
    <w:rsid w:val="00805DC2"/>
    <w:rsid w:val="0081062F"/>
    <w:rsid w:val="00811058"/>
    <w:rsid w:val="00813275"/>
    <w:rsid w:val="0081436B"/>
    <w:rsid w:val="00815A1D"/>
    <w:rsid w:val="00816721"/>
    <w:rsid w:val="008171AB"/>
    <w:rsid w:val="0082094F"/>
    <w:rsid w:val="00821355"/>
    <w:rsid w:val="008213C0"/>
    <w:rsid w:val="008238C7"/>
    <w:rsid w:val="00823A1F"/>
    <w:rsid w:val="00823AF7"/>
    <w:rsid w:val="008252E4"/>
    <w:rsid w:val="00825DE0"/>
    <w:rsid w:val="0082631E"/>
    <w:rsid w:val="00827023"/>
    <w:rsid w:val="00827FE0"/>
    <w:rsid w:val="00831C89"/>
    <w:rsid w:val="00831CD7"/>
    <w:rsid w:val="0083717B"/>
    <w:rsid w:val="00842BC1"/>
    <w:rsid w:val="008450BB"/>
    <w:rsid w:val="0084546C"/>
    <w:rsid w:val="0084596E"/>
    <w:rsid w:val="008469B8"/>
    <w:rsid w:val="008470D9"/>
    <w:rsid w:val="00847D6A"/>
    <w:rsid w:val="00850C97"/>
    <w:rsid w:val="0085153C"/>
    <w:rsid w:val="00853D34"/>
    <w:rsid w:val="008554E9"/>
    <w:rsid w:val="00855988"/>
    <w:rsid w:val="008607DE"/>
    <w:rsid w:val="008615ED"/>
    <w:rsid w:val="00861BC8"/>
    <w:rsid w:val="00862128"/>
    <w:rsid w:val="00865F29"/>
    <w:rsid w:val="00866683"/>
    <w:rsid w:val="008667D5"/>
    <w:rsid w:val="008677B2"/>
    <w:rsid w:val="00867EF0"/>
    <w:rsid w:val="00867F1F"/>
    <w:rsid w:val="0087099D"/>
    <w:rsid w:val="008717C7"/>
    <w:rsid w:val="00874243"/>
    <w:rsid w:val="00875BB4"/>
    <w:rsid w:val="0087671E"/>
    <w:rsid w:val="008776B7"/>
    <w:rsid w:val="00880B9D"/>
    <w:rsid w:val="00882386"/>
    <w:rsid w:val="00883111"/>
    <w:rsid w:val="00883AA2"/>
    <w:rsid w:val="00884CB8"/>
    <w:rsid w:val="00885F34"/>
    <w:rsid w:val="008877BE"/>
    <w:rsid w:val="00891B90"/>
    <w:rsid w:val="00894687"/>
    <w:rsid w:val="008967BF"/>
    <w:rsid w:val="00896D4B"/>
    <w:rsid w:val="008A08CD"/>
    <w:rsid w:val="008A1ACB"/>
    <w:rsid w:val="008A201B"/>
    <w:rsid w:val="008A21D9"/>
    <w:rsid w:val="008A260F"/>
    <w:rsid w:val="008A286D"/>
    <w:rsid w:val="008A2E77"/>
    <w:rsid w:val="008A3D00"/>
    <w:rsid w:val="008A3EC1"/>
    <w:rsid w:val="008A4F16"/>
    <w:rsid w:val="008A5D95"/>
    <w:rsid w:val="008A5DED"/>
    <w:rsid w:val="008A76B4"/>
    <w:rsid w:val="008A7F6C"/>
    <w:rsid w:val="008B158A"/>
    <w:rsid w:val="008B1A36"/>
    <w:rsid w:val="008B2D20"/>
    <w:rsid w:val="008B514B"/>
    <w:rsid w:val="008B5B05"/>
    <w:rsid w:val="008C41ED"/>
    <w:rsid w:val="008C4619"/>
    <w:rsid w:val="008C686C"/>
    <w:rsid w:val="008C6CDE"/>
    <w:rsid w:val="008D06F3"/>
    <w:rsid w:val="008D130A"/>
    <w:rsid w:val="008D5EFD"/>
    <w:rsid w:val="008D7BF1"/>
    <w:rsid w:val="008E160E"/>
    <w:rsid w:val="008E3520"/>
    <w:rsid w:val="008E5784"/>
    <w:rsid w:val="008E785D"/>
    <w:rsid w:val="008E7903"/>
    <w:rsid w:val="008E7F59"/>
    <w:rsid w:val="008F06D5"/>
    <w:rsid w:val="008F0727"/>
    <w:rsid w:val="008F120B"/>
    <w:rsid w:val="008F2905"/>
    <w:rsid w:val="008F33A1"/>
    <w:rsid w:val="008F6FED"/>
    <w:rsid w:val="009004E8"/>
    <w:rsid w:val="00900FF1"/>
    <w:rsid w:val="00901DC2"/>
    <w:rsid w:val="009025EF"/>
    <w:rsid w:val="009038D0"/>
    <w:rsid w:val="00905372"/>
    <w:rsid w:val="00905DE6"/>
    <w:rsid w:val="0090743B"/>
    <w:rsid w:val="00907593"/>
    <w:rsid w:val="00911B27"/>
    <w:rsid w:val="00912BD4"/>
    <w:rsid w:val="00913D6F"/>
    <w:rsid w:val="009159D0"/>
    <w:rsid w:val="00916346"/>
    <w:rsid w:val="00917F30"/>
    <w:rsid w:val="00921FB3"/>
    <w:rsid w:val="00923C66"/>
    <w:rsid w:val="00925570"/>
    <w:rsid w:val="00925C97"/>
    <w:rsid w:val="00926F33"/>
    <w:rsid w:val="009272CB"/>
    <w:rsid w:val="00931B2F"/>
    <w:rsid w:val="00931C06"/>
    <w:rsid w:val="0093347C"/>
    <w:rsid w:val="00933B71"/>
    <w:rsid w:val="009341F2"/>
    <w:rsid w:val="00934B9F"/>
    <w:rsid w:val="0093583B"/>
    <w:rsid w:val="00935AF4"/>
    <w:rsid w:val="00936027"/>
    <w:rsid w:val="00940AAC"/>
    <w:rsid w:val="009418FE"/>
    <w:rsid w:val="0094254E"/>
    <w:rsid w:val="00942FA4"/>
    <w:rsid w:val="0094435D"/>
    <w:rsid w:val="009446B0"/>
    <w:rsid w:val="009458C7"/>
    <w:rsid w:val="0094590D"/>
    <w:rsid w:val="00946B61"/>
    <w:rsid w:val="0094769D"/>
    <w:rsid w:val="009511E9"/>
    <w:rsid w:val="00951AB6"/>
    <w:rsid w:val="00953AAE"/>
    <w:rsid w:val="00960109"/>
    <w:rsid w:val="00961067"/>
    <w:rsid w:val="00961614"/>
    <w:rsid w:val="0096174B"/>
    <w:rsid w:val="009619BD"/>
    <w:rsid w:val="0096258F"/>
    <w:rsid w:val="009628D3"/>
    <w:rsid w:val="00964375"/>
    <w:rsid w:val="00966306"/>
    <w:rsid w:val="0096661E"/>
    <w:rsid w:val="00967A45"/>
    <w:rsid w:val="00967EC9"/>
    <w:rsid w:val="009701AA"/>
    <w:rsid w:val="009724F6"/>
    <w:rsid w:val="0097388C"/>
    <w:rsid w:val="00973A0E"/>
    <w:rsid w:val="00973F90"/>
    <w:rsid w:val="009753D0"/>
    <w:rsid w:val="0097706A"/>
    <w:rsid w:val="00981E98"/>
    <w:rsid w:val="00983769"/>
    <w:rsid w:val="009842BE"/>
    <w:rsid w:val="009847B2"/>
    <w:rsid w:val="009871D9"/>
    <w:rsid w:val="00987DB5"/>
    <w:rsid w:val="009910AA"/>
    <w:rsid w:val="009915B4"/>
    <w:rsid w:val="009916AA"/>
    <w:rsid w:val="009955B3"/>
    <w:rsid w:val="00995C77"/>
    <w:rsid w:val="009961E4"/>
    <w:rsid w:val="00996E6E"/>
    <w:rsid w:val="00997FDF"/>
    <w:rsid w:val="009A0340"/>
    <w:rsid w:val="009A284F"/>
    <w:rsid w:val="009A303E"/>
    <w:rsid w:val="009A3783"/>
    <w:rsid w:val="009A3C5B"/>
    <w:rsid w:val="009A3C6C"/>
    <w:rsid w:val="009A3CC6"/>
    <w:rsid w:val="009A503D"/>
    <w:rsid w:val="009A6625"/>
    <w:rsid w:val="009A7333"/>
    <w:rsid w:val="009B00F7"/>
    <w:rsid w:val="009B05FF"/>
    <w:rsid w:val="009B09D2"/>
    <w:rsid w:val="009B1C92"/>
    <w:rsid w:val="009B282F"/>
    <w:rsid w:val="009B3951"/>
    <w:rsid w:val="009B4E5E"/>
    <w:rsid w:val="009B4F4D"/>
    <w:rsid w:val="009B56F5"/>
    <w:rsid w:val="009B6893"/>
    <w:rsid w:val="009B6F2B"/>
    <w:rsid w:val="009B78D1"/>
    <w:rsid w:val="009B79E5"/>
    <w:rsid w:val="009C0019"/>
    <w:rsid w:val="009C3D77"/>
    <w:rsid w:val="009C4EBF"/>
    <w:rsid w:val="009C529E"/>
    <w:rsid w:val="009C5716"/>
    <w:rsid w:val="009C5787"/>
    <w:rsid w:val="009C6739"/>
    <w:rsid w:val="009C6D55"/>
    <w:rsid w:val="009C7C45"/>
    <w:rsid w:val="009C7E61"/>
    <w:rsid w:val="009C7FCE"/>
    <w:rsid w:val="009D002F"/>
    <w:rsid w:val="009D0239"/>
    <w:rsid w:val="009D0903"/>
    <w:rsid w:val="009D11C6"/>
    <w:rsid w:val="009D1522"/>
    <w:rsid w:val="009D2975"/>
    <w:rsid w:val="009D2C58"/>
    <w:rsid w:val="009D33F1"/>
    <w:rsid w:val="009D3C8B"/>
    <w:rsid w:val="009D3D64"/>
    <w:rsid w:val="009D6FE1"/>
    <w:rsid w:val="009D74F5"/>
    <w:rsid w:val="009E02D0"/>
    <w:rsid w:val="009E20D3"/>
    <w:rsid w:val="009E249F"/>
    <w:rsid w:val="009E2D11"/>
    <w:rsid w:val="009E3F86"/>
    <w:rsid w:val="009E45D5"/>
    <w:rsid w:val="009E6B8B"/>
    <w:rsid w:val="009F0A05"/>
    <w:rsid w:val="009F0EBE"/>
    <w:rsid w:val="009F2066"/>
    <w:rsid w:val="009F2649"/>
    <w:rsid w:val="009F3040"/>
    <w:rsid w:val="009F3863"/>
    <w:rsid w:val="009F4FC2"/>
    <w:rsid w:val="009F5C91"/>
    <w:rsid w:val="009F628C"/>
    <w:rsid w:val="009F7AE8"/>
    <w:rsid w:val="00A001B4"/>
    <w:rsid w:val="00A01331"/>
    <w:rsid w:val="00A01D10"/>
    <w:rsid w:val="00A01DC0"/>
    <w:rsid w:val="00A02AA8"/>
    <w:rsid w:val="00A02BA4"/>
    <w:rsid w:val="00A02ECF"/>
    <w:rsid w:val="00A036F6"/>
    <w:rsid w:val="00A038FF"/>
    <w:rsid w:val="00A03E3B"/>
    <w:rsid w:val="00A05071"/>
    <w:rsid w:val="00A0556D"/>
    <w:rsid w:val="00A05CE8"/>
    <w:rsid w:val="00A06218"/>
    <w:rsid w:val="00A0627D"/>
    <w:rsid w:val="00A06763"/>
    <w:rsid w:val="00A069A5"/>
    <w:rsid w:val="00A10821"/>
    <w:rsid w:val="00A115EF"/>
    <w:rsid w:val="00A116A4"/>
    <w:rsid w:val="00A12613"/>
    <w:rsid w:val="00A1277E"/>
    <w:rsid w:val="00A13620"/>
    <w:rsid w:val="00A1573E"/>
    <w:rsid w:val="00A15754"/>
    <w:rsid w:val="00A15940"/>
    <w:rsid w:val="00A163E7"/>
    <w:rsid w:val="00A16DBA"/>
    <w:rsid w:val="00A201D5"/>
    <w:rsid w:val="00A20F2D"/>
    <w:rsid w:val="00A2264E"/>
    <w:rsid w:val="00A229F6"/>
    <w:rsid w:val="00A23A9D"/>
    <w:rsid w:val="00A300DA"/>
    <w:rsid w:val="00A30911"/>
    <w:rsid w:val="00A31D5D"/>
    <w:rsid w:val="00A31DCD"/>
    <w:rsid w:val="00A32DEE"/>
    <w:rsid w:val="00A338BB"/>
    <w:rsid w:val="00A3423C"/>
    <w:rsid w:val="00A3569C"/>
    <w:rsid w:val="00A356BE"/>
    <w:rsid w:val="00A36476"/>
    <w:rsid w:val="00A408A0"/>
    <w:rsid w:val="00A41198"/>
    <w:rsid w:val="00A4262D"/>
    <w:rsid w:val="00A42981"/>
    <w:rsid w:val="00A439C5"/>
    <w:rsid w:val="00A44936"/>
    <w:rsid w:val="00A44AA8"/>
    <w:rsid w:val="00A44C18"/>
    <w:rsid w:val="00A50F64"/>
    <w:rsid w:val="00A51C1B"/>
    <w:rsid w:val="00A520E6"/>
    <w:rsid w:val="00A527EF"/>
    <w:rsid w:val="00A5346A"/>
    <w:rsid w:val="00A53574"/>
    <w:rsid w:val="00A5489D"/>
    <w:rsid w:val="00A55A98"/>
    <w:rsid w:val="00A60458"/>
    <w:rsid w:val="00A610F8"/>
    <w:rsid w:val="00A62230"/>
    <w:rsid w:val="00A642F1"/>
    <w:rsid w:val="00A652C9"/>
    <w:rsid w:val="00A65BFC"/>
    <w:rsid w:val="00A66525"/>
    <w:rsid w:val="00A66EB4"/>
    <w:rsid w:val="00A67F5A"/>
    <w:rsid w:val="00A702F9"/>
    <w:rsid w:val="00A70436"/>
    <w:rsid w:val="00A715FB"/>
    <w:rsid w:val="00A716AC"/>
    <w:rsid w:val="00A74046"/>
    <w:rsid w:val="00A7487C"/>
    <w:rsid w:val="00A75449"/>
    <w:rsid w:val="00A779F1"/>
    <w:rsid w:val="00A82A37"/>
    <w:rsid w:val="00A854CA"/>
    <w:rsid w:val="00A86F32"/>
    <w:rsid w:val="00A87244"/>
    <w:rsid w:val="00A92083"/>
    <w:rsid w:val="00A939FD"/>
    <w:rsid w:val="00A93C06"/>
    <w:rsid w:val="00A93C3F"/>
    <w:rsid w:val="00A941DE"/>
    <w:rsid w:val="00A970D5"/>
    <w:rsid w:val="00A974A0"/>
    <w:rsid w:val="00A974E1"/>
    <w:rsid w:val="00AA1D90"/>
    <w:rsid w:val="00AA38B7"/>
    <w:rsid w:val="00AA50A6"/>
    <w:rsid w:val="00AA5E74"/>
    <w:rsid w:val="00AA68B1"/>
    <w:rsid w:val="00AA6D10"/>
    <w:rsid w:val="00AA753A"/>
    <w:rsid w:val="00AB08DE"/>
    <w:rsid w:val="00AB274C"/>
    <w:rsid w:val="00AB2C10"/>
    <w:rsid w:val="00AB407A"/>
    <w:rsid w:val="00AB50C1"/>
    <w:rsid w:val="00AB5553"/>
    <w:rsid w:val="00AB5778"/>
    <w:rsid w:val="00AC0019"/>
    <w:rsid w:val="00AC056B"/>
    <w:rsid w:val="00AC07ED"/>
    <w:rsid w:val="00AC1EFF"/>
    <w:rsid w:val="00AC23B8"/>
    <w:rsid w:val="00AC256B"/>
    <w:rsid w:val="00AC3505"/>
    <w:rsid w:val="00AC42FD"/>
    <w:rsid w:val="00AC531E"/>
    <w:rsid w:val="00AC5517"/>
    <w:rsid w:val="00AC7F71"/>
    <w:rsid w:val="00AD0F56"/>
    <w:rsid w:val="00AD0FE6"/>
    <w:rsid w:val="00AD16FB"/>
    <w:rsid w:val="00AD1B2F"/>
    <w:rsid w:val="00AD1C5E"/>
    <w:rsid w:val="00AD3506"/>
    <w:rsid w:val="00AD3975"/>
    <w:rsid w:val="00AD4D01"/>
    <w:rsid w:val="00AD4D62"/>
    <w:rsid w:val="00AD5DCB"/>
    <w:rsid w:val="00AD7B51"/>
    <w:rsid w:val="00AE0BD9"/>
    <w:rsid w:val="00AE1AEF"/>
    <w:rsid w:val="00AE1FE4"/>
    <w:rsid w:val="00AE25F6"/>
    <w:rsid w:val="00AE2D84"/>
    <w:rsid w:val="00AE2E21"/>
    <w:rsid w:val="00AE4194"/>
    <w:rsid w:val="00AE67F5"/>
    <w:rsid w:val="00AF1B31"/>
    <w:rsid w:val="00AF23E8"/>
    <w:rsid w:val="00AF3252"/>
    <w:rsid w:val="00AF3E9B"/>
    <w:rsid w:val="00AF4AA8"/>
    <w:rsid w:val="00AF6B37"/>
    <w:rsid w:val="00AF6C71"/>
    <w:rsid w:val="00AF6E8C"/>
    <w:rsid w:val="00B02DCF"/>
    <w:rsid w:val="00B03996"/>
    <w:rsid w:val="00B044D6"/>
    <w:rsid w:val="00B0568C"/>
    <w:rsid w:val="00B05E7B"/>
    <w:rsid w:val="00B06085"/>
    <w:rsid w:val="00B060E7"/>
    <w:rsid w:val="00B10C6D"/>
    <w:rsid w:val="00B11942"/>
    <w:rsid w:val="00B11C1F"/>
    <w:rsid w:val="00B11CC8"/>
    <w:rsid w:val="00B12FFD"/>
    <w:rsid w:val="00B140DA"/>
    <w:rsid w:val="00B144FD"/>
    <w:rsid w:val="00B14F5A"/>
    <w:rsid w:val="00B159EB"/>
    <w:rsid w:val="00B161D5"/>
    <w:rsid w:val="00B16508"/>
    <w:rsid w:val="00B16617"/>
    <w:rsid w:val="00B16728"/>
    <w:rsid w:val="00B236AF"/>
    <w:rsid w:val="00B24FF6"/>
    <w:rsid w:val="00B254E1"/>
    <w:rsid w:val="00B26BBE"/>
    <w:rsid w:val="00B26C1A"/>
    <w:rsid w:val="00B273B5"/>
    <w:rsid w:val="00B27B9A"/>
    <w:rsid w:val="00B31361"/>
    <w:rsid w:val="00B31C90"/>
    <w:rsid w:val="00B32B45"/>
    <w:rsid w:val="00B32E65"/>
    <w:rsid w:val="00B34E0D"/>
    <w:rsid w:val="00B3527C"/>
    <w:rsid w:val="00B35A89"/>
    <w:rsid w:val="00B37DFE"/>
    <w:rsid w:val="00B40855"/>
    <w:rsid w:val="00B40AC5"/>
    <w:rsid w:val="00B42295"/>
    <w:rsid w:val="00B42AA4"/>
    <w:rsid w:val="00B43AEA"/>
    <w:rsid w:val="00B45755"/>
    <w:rsid w:val="00B4697C"/>
    <w:rsid w:val="00B47C86"/>
    <w:rsid w:val="00B47E7E"/>
    <w:rsid w:val="00B502B9"/>
    <w:rsid w:val="00B509D2"/>
    <w:rsid w:val="00B51676"/>
    <w:rsid w:val="00B52402"/>
    <w:rsid w:val="00B52899"/>
    <w:rsid w:val="00B5460E"/>
    <w:rsid w:val="00B547A4"/>
    <w:rsid w:val="00B560CF"/>
    <w:rsid w:val="00B56B3A"/>
    <w:rsid w:val="00B60152"/>
    <w:rsid w:val="00B60E53"/>
    <w:rsid w:val="00B619DF"/>
    <w:rsid w:val="00B6306A"/>
    <w:rsid w:val="00B63089"/>
    <w:rsid w:val="00B63143"/>
    <w:rsid w:val="00B63CD1"/>
    <w:rsid w:val="00B64C5B"/>
    <w:rsid w:val="00B64DF1"/>
    <w:rsid w:val="00B65276"/>
    <w:rsid w:val="00B6560B"/>
    <w:rsid w:val="00B66072"/>
    <w:rsid w:val="00B6642D"/>
    <w:rsid w:val="00B6651E"/>
    <w:rsid w:val="00B66607"/>
    <w:rsid w:val="00B66E94"/>
    <w:rsid w:val="00B67910"/>
    <w:rsid w:val="00B67ABF"/>
    <w:rsid w:val="00B7250B"/>
    <w:rsid w:val="00B72EC2"/>
    <w:rsid w:val="00B74D43"/>
    <w:rsid w:val="00B75940"/>
    <w:rsid w:val="00B76116"/>
    <w:rsid w:val="00B80C8A"/>
    <w:rsid w:val="00B8268A"/>
    <w:rsid w:val="00B83311"/>
    <w:rsid w:val="00B83380"/>
    <w:rsid w:val="00B833C3"/>
    <w:rsid w:val="00B849BD"/>
    <w:rsid w:val="00B86ECB"/>
    <w:rsid w:val="00B87D7C"/>
    <w:rsid w:val="00B90B3F"/>
    <w:rsid w:val="00B90DA3"/>
    <w:rsid w:val="00B92626"/>
    <w:rsid w:val="00B92BAF"/>
    <w:rsid w:val="00B93CE8"/>
    <w:rsid w:val="00B96AEB"/>
    <w:rsid w:val="00B96B52"/>
    <w:rsid w:val="00B97F9F"/>
    <w:rsid w:val="00BA0B0D"/>
    <w:rsid w:val="00BA24E2"/>
    <w:rsid w:val="00BA4980"/>
    <w:rsid w:val="00BA4F83"/>
    <w:rsid w:val="00BA540A"/>
    <w:rsid w:val="00BA55C4"/>
    <w:rsid w:val="00BB1F66"/>
    <w:rsid w:val="00BB2A8C"/>
    <w:rsid w:val="00BB342A"/>
    <w:rsid w:val="00BB344D"/>
    <w:rsid w:val="00BB3526"/>
    <w:rsid w:val="00BB4856"/>
    <w:rsid w:val="00BB4DF3"/>
    <w:rsid w:val="00BB67A5"/>
    <w:rsid w:val="00BB6DC2"/>
    <w:rsid w:val="00BB7750"/>
    <w:rsid w:val="00BC1710"/>
    <w:rsid w:val="00BC19D6"/>
    <w:rsid w:val="00BC1BAD"/>
    <w:rsid w:val="00BC25F0"/>
    <w:rsid w:val="00BC2777"/>
    <w:rsid w:val="00BC2B8F"/>
    <w:rsid w:val="00BC2F43"/>
    <w:rsid w:val="00BC3041"/>
    <w:rsid w:val="00BC4E3E"/>
    <w:rsid w:val="00BC4E77"/>
    <w:rsid w:val="00BC6F4E"/>
    <w:rsid w:val="00BC726A"/>
    <w:rsid w:val="00BC7B04"/>
    <w:rsid w:val="00BC7E39"/>
    <w:rsid w:val="00BD111F"/>
    <w:rsid w:val="00BD2307"/>
    <w:rsid w:val="00BD23EB"/>
    <w:rsid w:val="00BD2C9A"/>
    <w:rsid w:val="00BD2FC8"/>
    <w:rsid w:val="00BD34A2"/>
    <w:rsid w:val="00BD368F"/>
    <w:rsid w:val="00BD3A1F"/>
    <w:rsid w:val="00BD4CA7"/>
    <w:rsid w:val="00BD5AFD"/>
    <w:rsid w:val="00BD5B09"/>
    <w:rsid w:val="00BD6FD1"/>
    <w:rsid w:val="00BE106A"/>
    <w:rsid w:val="00BE10D3"/>
    <w:rsid w:val="00BE14B4"/>
    <w:rsid w:val="00BE1FDF"/>
    <w:rsid w:val="00BE44D7"/>
    <w:rsid w:val="00BE6AA2"/>
    <w:rsid w:val="00BE7422"/>
    <w:rsid w:val="00BE7D87"/>
    <w:rsid w:val="00BF0901"/>
    <w:rsid w:val="00BF0AB8"/>
    <w:rsid w:val="00BF1FAE"/>
    <w:rsid w:val="00BF2DE1"/>
    <w:rsid w:val="00BF416B"/>
    <w:rsid w:val="00BF5A9D"/>
    <w:rsid w:val="00C00565"/>
    <w:rsid w:val="00C00BCB"/>
    <w:rsid w:val="00C04FAE"/>
    <w:rsid w:val="00C0535F"/>
    <w:rsid w:val="00C06958"/>
    <w:rsid w:val="00C10522"/>
    <w:rsid w:val="00C11750"/>
    <w:rsid w:val="00C129BE"/>
    <w:rsid w:val="00C13190"/>
    <w:rsid w:val="00C13E05"/>
    <w:rsid w:val="00C1433A"/>
    <w:rsid w:val="00C15551"/>
    <w:rsid w:val="00C159D0"/>
    <w:rsid w:val="00C16879"/>
    <w:rsid w:val="00C16F8A"/>
    <w:rsid w:val="00C17568"/>
    <w:rsid w:val="00C179A1"/>
    <w:rsid w:val="00C223A1"/>
    <w:rsid w:val="00C227A5"/>
    <w:rsid w:val="00C23A25"/>
    <w:rsid w:val="00C252F3"/>
    <w:rsid w:val="00C25635"/>
    <w:rsid w:val="00C25F84"/>
    <w:rsid w:val="00C2640A"/>
    <w:rsid w:val="00C27D97"/>
    <w:rsid w:val="00C32D9C"/>
    <w:rsid w:val="00C33F08"/>
    <w:rsid w:val="00C34AA3"/>
    <w:rsid w:val="00C358AA"/>
    <w:rsid w:val="00C3788F"/>
    <w:rsid w:val="00C42228"/>
    <w:rsid w:val="00C42801"/>
    <w:rsid w:val="00C42A9E"/>
    <w:rsid w:val="00C464D4"/>
    <w:rsid w:val="00C46989"/>
    <w:rsid w:val="00C50628"/>
    <w:rsid w:val="00C5114D"/>
    <w:rsid w:val="00C518C7"/>
    <w:rsid w:val="00C51DB2"/>
    <w:rsid w:val="00C52401"/>
    <w:rsid w:val="00C54482"/>
    <w:rsid w:val="00C553FC"/>
    <w:rsid w:val="00C558B5"/>
    <w:rsid w:val="00C55B66"/>
    <w:rsid w:val="00C56463"/>
    <w:rsid w:val="00C57385"/>
    <w:rsid w:val="00C61F26"/>
    <w:rsid w:val="00C6237E"/>
    <w:rsid w:val="00C638F8"/>
    <w:rsid w:val="00C63BBC"/>
    <w:rsid w:val="00C640E1"/>
    <w:rsid w:val="00C65521"/>
    <w:rsid w:val="00C70209"/>
    <w:rsid w:val="00C703A7"/>
    <w:rsid w:val="00C707E2"/>
    <w:rsid w:val="00C71744"/>
    <w:rsid w:val="00C71DAA"/>
    <w:rsid w:val="00C733B0"/>
    <w:rsid w:val="00C739EA"/>
    <w:rsid w:val="00C73B2B"/>
    <w:rsid w:val="00C73F46"/>
    <w:rsid w:val="00C74248"/>
    <w:rsid w:val="00C74583"/>
    <w:rsid w:val="00C74A59"/>
    <w:rsid w:val="00C74D53"/>
    <w:rsid w:val="00C75488"/>
    <w:rsid w:val="00C75FD3"/>
    <w:rsid w:val="00C7617B"/>
    <w:rsid w:val="00C76350"/>
    <w:rsid w:val="00C76725"/>
    <w:rsid w:val="00C76F8B"/>
    <w:rsid w:val="00C77D10"/>
    <w:rsid w:val="00C81788"/>
    <w:rsid w:val="00C82578"/>
    <w:rsid w:val="00C84CE8"/>
    <w:rsid w:val="00C85175"/>
    <w:rsid w:val="00C8650D"/>
    <w:rsid w:val="00C86551"/>
    <w:rsid w:val="00C903EB"/>
    <w:rsid w:val="00C91078"/>
    <w:rsid w:val="00C91B4B"/>
    <w:rsid w:val="00C91E8B"/>
    <w:rsid w:val="00C9277D"/>
    <w:rsid w:val="00C947A6"/>
    <w:rsid w:val="00C95F40"/>
    <w:rsid w:val="00CA29D5"/>
    <w:rsid w:val="00CA461D"/>
    <w:rsid w:val="00CB1557"/>
    <w:rsid w:val="00CB231E"/>
    <w:rsid w:val="00CB2D34"/>
    <w:rsid w:val="00CB3017"/>
    <w:rsid w:val="00CB3C34"/>
    <w:rsid w:val="00CB4189"/>
    <w:rsid w:val="00CB74F5"/>
    <w:rsid w:val="00CB7E6F"/>
    <w:rsid w:val="00CC0237"/>
    <w:rsid w:val="00CC0421"/>
    <w:rsid w:val="00CC17EE"/>
    <w:rsid w:val="00CC1813"/>
    <w:rsid w:val="00CC18EB"/>
    <w:rsid w:val="00CC26CD"/>
    <w:rsid w:val="00CC2A5D"/>
    <w:rsid w:val="00CC2F7F"/>
    <w:rsid w:val="00CC3AB3"/>
    <w:rsid w:val="00CC4D58"/>
    <w:rsid w:val="00CC56D6"/>
    <w:rsid w:val="00CC6A90"/>
    <w:rsid w:val="00CC7011"/>
    <w:rsid w:val="00CC7E48"/>
    <w:rsid w:val="00CD072B"/>
    <w:rsid w:val="00CD0B6A"/>
    <w:rsid w:val="00CD1429"/>
    <w:rsid w:val="00CD1F02"/>
    <w:rsid w:val="00CD26C7"/>
    <w:rsid w:val="00CD2A93"/>
    <w:rsid w:val="00CD36D7"/>
    <w:rsid w:val="00CD4248"/>
    <w:rsid w:val="00CD497C"/>
    <w:rsid w:val="00CD4FBC"/>
    <w:rsid w:val="00CD5E03"/>
    <w:rsid w:val="00CD6830"/>
    <w:rsid w:val="00CD70EE"/>
    <w:rsid w:val="00CD76A8"/>
    <w:rsid w:val="00CE025B"/>
    <w:rsid w:val="00CE2B11"/>
    <w:rsid w:val="00CE5E09"/>
    <w:rsid w:val="00CE7C6E"/>
    <w:rsid w:val="00CF0891"/>
    <w:rsid w:val="00CF0E57"/>
    <w:rsid w:val="00CF1947"/>
    <w:rsid w:val="00CF2427"/>
    <w:rsid w:val="00CF2575"/>
    <w:rsid w:val="00CF2BD6"/>
    <w:rsid w:val="00CF3753"/>
    <w:rsid w:val="00CF37C0"/>
    <w:rsid w:val="00CF4743"/>
    <w:rsid w:val="00CF4908"/>
    <w:rsid w:val="00CF4FA6"/>
    <w:rsid w:val="00CF6633"/>
    <w:rsid w:val="00CF6B22"/>
    <w:rsid w:val="00D0209A"/>
    <w:rsid w:val="00D024A8"/>
    <w:rsid w:val="00D02636"/>
    <w:rsid w:val="00D02943"/>
    <w:rsid w:val="00D0320D"/>
    <w:rsid w:val="00D040BC"/>
    <w:rsid w:val="00D04937"/>
    <w:rsid w:val="00D10E6F"/>
    <w:rsid w:val="00D12E88"/>
    <w:rsid w:val="00D136A5"/>
    <w:rsid w:val="00D13BF4"/>
    <w:rsid w:val="00D143D4"/>
    <w:rsid w:val="00D16F48"/>
    <w:rsid w:val="00D175F8"/>
    <w:rsid w:val="00D20E05"/>
    <w:rsid w:val="00D2174B"/>
    <w:rsid w:val="00D2755B"/>
    <w:rsid w:val="00D30A01"/>
    <w:rsid w:val="00D3270C"/>
    <w:rsid w:val="00D34AC0"/>
    <w:rsid w:val="00D35B34"/>
    <w:rsid w:val="00D35DF4"/>
    <w:rsid w:val="00D35E25"/>
    <w:rsid w:val="00D36002"/>
    <w:rsid w:val="00D379CF"/>
    <w:rsid w:val="00D37E26"/>
    <w:rsid w:val="00D40968"/>
    <w:rsid w:val="00D41AD6"/>
    <w:rsid w:val="00D42AC0"/>
    <w:rsid w:val="00D463E3"/>
    <w:rsid w:val="00D4692C"/>
    <w:rsid w:val="00D47067"/>
    <w:rsid w:val="00D47B0A"/>
    <w:rsid w:val="00D50B29"/>
    <w:rsid w:val="00D522D3"/>
    <w:rsid w:val="00D52315"/>
    <w:rsid w:val="00D54956"/>
    <w:rsid w:val="00D54C86"/>
    <w:rsid w:val="00D550C0"/>
    <w:rsid w:val="00D55BCB"/>
    <w:rsid w:val="00D56C38"/>
    <w:rsid w:val="00D57C50"/>
    <w:rsid w:val="00D60033"/>
    <w:rsid w:val="00D60F7A"/>
    <w:rsid w:val="00D62140"/>
    <w:rsid w:val="00D644B4"/>
    <w:rsid w:val="00D65C83"/>
    <w:rsid w:val="00D673C5"/>
    <w:rsid w:val="00D6777C"/>
    <w:rsid w:val="00D67DA5"/>
    <w:rsid w:val="00D70EC1"/>
    <w:rsid w:val="00D7158C"/>
    <w:rsid w:val="00D719DD"/>
    <w:rsid w:val="00D720D9"/>
    <w:rsid w:val="00D73035"/>
    <w:rsid w:val="00D76298"/>
    <w:rsid w:val="00D80F52"/>
    <w:rsid w:val="00D82063"/>
    <w:rsid w:val="00D83106"/>
    <w:rsid w:val="00D8506C"/>
    <w:rsid w:val="00D85C7D"/>
    <w:rsid w:val="00D85FA5"/>
    <w:rsid w:val="00D901A6"/>
    <w:rsid w:val="00D919EA"/>
    <w:rsid w:val="00D91AB9"/>
    <w:rsid w:val="00D920EC"/>
    <w:rsid w:val="00D92721"/>
    <w:rsid w:val="00D9279E"/>
    <w:rsid w:val="00D92CC6"/>
    <w:rsid w:val="00D93DC1"/>
    <w:rsid w:val="00D94034"/>
    <w:rsid w:val="00D94102"/>
    <w:rsid w:val="00D94F0B"/>
    <w:rsid w:val="00D95417"/>
    <w:rsid w:val="00DA01FB"/>
    <w:rsid w:val="00DA0AF4"/>
    <w:rsid w:val="00DA1455"/>
    <w:rsid w:val="00DA1AA5"/>
    <w:rsid w:val="00DA6264"/>
    <w:rsid w:val="00DA640A"/>
    <w:rsid w:val="00DA784D"/>
    <w:rsid w:val="00DA7DB8"/>
    <w:rsid w:val="00DB0113"/>
    <w:rsid w:val="00DB18F3"/>
    <w:rsid w:val="00DB26CF"/>
    <w:rsid w:val="00DB2713"/>
    <w:rsid w:val="00DB43FD"/>
    <w:rsid w:val="00DC2525"/>
    <w:rsid w:val="00DC34E0"/>
    <w:rsid w:val="00DC3D8F"/>
    <w:rsid w:val="00DC3DD4"/>
    <w:rsid w:val="00DC594B"/>
    <w:rsid w:val="00DC7708"/>
    <w:rsid w:val="00DD0125"/>
    <w:rsid w:val="00DD053F"/>
    <w:rsid w:val="00DD0AAC"/>
    <w:rsid w:val="00DD0EB2"/>
    <w:rsid w:val="00DD1873"/>
    <w:rsid w:val="00DD2773"/>
    <w:rsid w:val="00DD399F"/>
    <w:rsid w:val="00DD3AED"/>
    <w:rsid w:val="00DD52D0"/>
    <w:rsid w:val="00DD5997"/>
    <w:rsid w:val="00DD638C"/>
    <w:rsid w:val="00DD6D9F"/>
    <w:rsid w:val="00DE09EC"/>
    <w:rsid w:val="00DE2461"/>
    <w:rsid w:val="00DE2728"/>
    <w:rsid w:val="00DE3573"/>
    <w:rsid w:val="00DE3662"/>
    <w:rsid w:val="00DE3ACA"/>
    <w:rsid w:val="00DE4285"/>
    <w:rsid w:val="00DE4D45"/>
    <w:rsid w:val="00DE50A1"/>
    <w:rsid w:val="00DE6A12"/>
    <w:rsid w:val="00DE6C7E"/>
    <w:rsid w:val="00DE7C90"/>
    <w:rsid w:val="00DF0C63"/>
    <w:rsid w:val="00DF20B1"/>
    <w:rsid w:val="00DF27D8"/>
    <w:rsid w:val="00DF33D7"/>
    <w:rsid w:val="00DF357E"/>
    <w:rsid w:val="00DF4FA4"/>
    <w:rsid w:val="00DF5B4F"/>
    <w:rsid w:val="00E015F1"/>
    <w:rsid w:val="00E038EE"/>
    <w:rsid w:val="00E03F77"/>
    <w:rsid w:val="00E05593"/>
    <w:rsid w:val="00E05E64"/>
    <w:rsid w:val="00E066D7"/>
    <w:rsid w:val="00E07802"/>
    <w:rsid w:val="00E10779"/>
    <w:rsid w:val="00E144C2"/>
    <w:rsid w:val="00E20A53"/>
    <w:rsid w:val="00E21FF9"/>
    <w:rsid w:val="00E2357A"/>
    <w:rsid w:val="00E23A29"/>
    <w:rsid w:val="00E24634"/>
    <w:rsid w:val="00E26060"/>
    <w:rsid w:val="00E26264"/>
    <w:rsid w:val="00E268CF"/>
    <w:rsid w:val="00E274E6"/>
    <w:rsid w:val="00E308D9"/>
    <w:rsid w:val="00E30909"/>
    <w:rsid w:val="00E309A9"/>
    <w:rsid w:val="00E31014"/>
    <w:rsid w:val="00E321E7"/>
    <w:rsid w:val="00E32AFD"/>
    <w:rsid w:val="00E343B1"/>
    <w:rsid w:val="00E35256"/>
    <w:rsid w:val="00E36949"/>
    <w:rsid w:val="00E37A2E"/>
    <w:rsid w:val="00E37F47"/>
    <w:rsid w:val="00E40172"/>
    <w:rsid w:val="00E40399"/>
    <w:rsid w:val="00E414A3"/>
    <w:rsid w:val="00E41F1B"/>
    <w:rsid w:val="00E41FBA"/>
    <w:rsid w:val="00E42208"/>
    <w:rsid w:val="00E43255"/>
    <w:rsid w:val="00E43497"/>
    <w:rsid w:val="00E43E14"/>
    <w:rsid w:val="00E449D4"/>
    <w:rsid w:val="00E45344"/>
    <w:rsid w:val="00E45DB1"/>
    <w:rsid w:val="00E5011C"/>
    <w:rsid w:val="00E52A57"/>
    <w:rsid w:val="00E5345D"/>
    <w:rsid w:val="00E54131"/>
    <w:rsid w:val="00E545D9"/>
    <w:rsid w:val="00E54690"/>
    <w:rsid w:val="00E548AE"/>
    <w:rsid w:val="00E54F1A"/>
    <w:rsid w:val="00E55003"/>
    <w:rsid w:val="00E55026"/>
    <w:rsid w:val="00E55CD5"/>
    <w:rsid w:val="00E57E79"/>
    <w:rsid w:val="00E6012B"/>
    <w:rsid w:val="00E60A1C"/>
    <w:rsid w:val="00E60DA9"/>
    <w:rsid w:val="00E61EE4"/>
    <w:rsid w:val="00E6257D"/>
    <w:rsid w:val="00E65673"/>
    <w:rsid w:val="00E672AD"/>
    <w:rsid w:val="00E7004E"/>
    <w:rsid w:val="00E70341"/>
    <w:rsid w:val="00E70A9D"/>
    <w:rsid w:val="00E72871"/>
    <w:rsid w:val="00E72C2B"/>
    <w:rsid w:val="00E7313F"/>
    <w:rsid w:val="00E73267"/>
    <w:rsid w:val="00E749E0"/>
    <w:rsid w:val="00E76799"/>
    <w:rsid w:val="00E76B2A"/>
    <w:rsid w:val="00E77AB4"/>
    <w:rsid w:val="00E77E92"/>
    <w:rsid w:val="00E80F06"/>
    <w:rsid w:val="00E81260"/>
    <w:rsid w:val="00E81EAE"/>
    <w:rsid w:val="00E82E6D"/>
    <w:rsid w:val="00E833EA"/>
    <w:rsid w:val="00E8362D"/>
    <w:rsid w:val="00E83A43"/>
    <w:rsid w:val="00E840F1"/>
    <w:rsid w:val="00E86A3C"/>
    <w:rsid w:val="00E879FE"/>
    <w:rsid w:val="00E903D9"/>
    <w:rsid w:val="00E907B9"/>
    <w:rsid w:val="00E90990"/>
    <w:rsid w:val="00E91AED"/>
    <w:rsid w:val="00E923BD"/>
    <w:rsid w:val="00E9256F"/>
    <w:rsid w:val="00E9303F"/>
    <w:rsid w:val="00E94414"/>
    <w:rsid w:val="00E94C47"/>
    <w:rsid w:val="00E96341"/>
    <w:rsid w:val="00E96E05"/>
    <w:rsid w:val="00E97E08"/>
    <w:rsid w:val="00EA0B28"/>
    <w:rsid w:val="00EA2CC7"/>
    <w:rsid w:val="00EA3AEC"/>
    <w:rsid w:val="00EA6E39"/>
    <w:rsid w:val="00EA6F21"/>
    <w:rsid w:val="00EA733A"/>
    <w:rsid w:val="00EA79F7"/>
    <w:rsid w:val="00EB161A"/>
    <w:rsid w:val="00EB1A1A"/>
    <w:rsid w:val="00EB3500"/>
    <w:rsid w:val="00EB3519"/>
    <w:rsid w:val="00EB597E"/>
    <w:rsid w:val="00EB6080"/>
    <w:rsid w:val="00EB6DDA"/>
    <w:rsid w:val="00EC302B"/>
    <w:rsid w:val="00EC7E60"/>
    <w:rsid w:val="00ED1C6E"/>
    <w:rsid w:val="00ED2242"/>
    <w:rsid w:val="00ED2952"/>
    <w:rsid w:val="00ED4563"/>
    <w:rsid w:val="00ED53EA"/>
    <w:rsid w:val="00ED628A"/>
    <w:rsid w:val="00EE233C"/>
    <w:rsid w:val="00EE27EA"/>
    <w:rsid w:val="00EE32E7"/>
    <w:rsid w:val="00EE4CE7"/>
    <w:rsid w:val="00EE532F"/>
    <w:rsid w:val="00EE6E76"/>
    <w:rsid w:val="00EF05BC"/>
    <w:rsid w:val="00EF0EC2"/>
    <w:rsid w:val="00EF13E8"/>
    <w:rsid w:val="00EF27EE"/>
    <w:rsid w:val="00EF2CB7"/>
    <w:rsid w:val="00EF2E10"/>
    <w:rsid w:val="00EF2E53"/>
    <w:rsid w:val="00EF3D7D"/>
    <w:rsid w:val="00EF4828"/>
    <w:rsid w:val="00EF5809"/>
    <w:rsid w:val="00EF5B34"/>
    <w:rsid w:val="00EF62AC"/>
    <w:rsid w:val="00F01033"/>
    <w:rsid w:val="00F012C6"/>
    <w:rsid w:val="00F029C9"/>
    <w:rsid w:val="00F03383"/>
    <w:rsid w:val="00F039C0"/>
    <w:rsid w:val="00F03CC6"/>
    <w:rsid w:val="00F0428E"/>
    <w:rsid w:val="00F04CEF"/>
    <w:rsid w:val="00F05AD4"/>
    <w:rsid w:val="00F078E8"/>
    <w:rsid w:val="00F109A3"/>
    <w:rsid w:val="00F110DF"/>
    <w:rsid w:val="00F11243"/>
    <w:rsid w:val="00F11EBC"/>
    <w:rsid w:val="00F12303"/>
    <w:rsid w:val="00F13943"/>
    <w:rsid w:val="00F14928"/>
    <w:rsid w:val="00F14E6C"/>
    <w:rsid w:val="00F15122"/>
    <w:rsid w:val="00F16A02"/>
    <w:rsid w:val="00F205D2"/>
    <w:rsid w:val="00F2101D"/>
    <w:rsid w:val="00F22FB1"/>
    <w:rsid w:val="00F23130"/>
    <w:rsid w:val="00F255E7"/>
    <w:rsid w:val="00F2584D"/>
    <w:rsid w:val="00F2630E"/>
    <w:rsid w:val="00F32670"/>
    <w:rsid w:val="00F33201"/>
    <w:rsid w:val="00F33704"/>
    <w:rsid w:val="00F34483"/>
    <w:rsid w:val="00F35318"/>
    <w:rsid w:val="00F3748E"/>
    <w:rsid w:val="00F42A03"/>
    <w:rsid w:val="00F45D26"/>
    <w:rsid w:val="00F463D7"/>
    <w:rsid w:val="00F47B32"/>
    <w:rsid w:val="00F47D90"/>
    <w:rsid w:val="00F47E29"/>
    <w:rsid w:val="00F5092E"/>
    <w:rsid w:val="00F50B92"/>
    <w:rsid w:val="00F50F44"/>
    <w:rsid w:val="00F5328F"/>
    <w:rsid w:val="00F54F53"/>
    <w:rsid w:val="00F55055"/>
    <w:rsid w:val="00F55616"/>
    <w:rsid w:val="00F57284"/>
    <w:rsid w:val="00F57C15"/>
    <w:rsid w:val="00F61177"/>
    <w:rsid w:val="00F619D5"/>
    <w:rsid w:val="00F633B4"/>
    <w:rsid w:val="00F6363B"/>
    <w:rsid w:val="00F637E3"/>
    <w:rsid w:val="00F6395C"/>
    <w:rsid w:val="00F64E91"/>
    <w:rsid w:val="00F65368"/>
    <w:rsid w:val="00F65803"/>
    <w:rsid w:val="00F65B60"/>
    <w:rsid w:val="00F65C26"/>
    <w:rsid w:val="00F65DF3"/>
    <w:rsid w:val="00F66915"/>
    <w:rsid w:val="00F713BE"/>
    <w:rsid w:val="00F72D51"/>
    <w:rsid w:val="00F7326E"/>
    <w:rsid w:val="00F742B5"/>
    <w:rsid w:val="00F750AD"/>
    <w:rsid w:val="00F75227"/>
    <w:rsid w:val="00F7584F"/>
    <w:rsid w:val="00F771F0"/>
    <w:rsid w:val="00F772BB"/>
    <w:rsid w:val="00F8099F"/>
    <w:rsid w:val="00F80B5C"/>
    <w:rsid w:val="00F811D9"/>
    <w:rsid w:val="00F824B4"/>
    <w:rsid w:val="00F8265B"/>
    <w:rsid w:val="00F8272F"/>
    <w:rsid w:val="00F849D2"/>
    <w:rsid w:val="00F84B11"/>
    <w:rsid w:val="00F8512E"/>
    <w:rsid w:val="00F853ED"/>
    <w:rsid w:val="00F85551"/>
    <w:rsid w:val="00F864A4"/>
    <w:rsid w:val="00F8657E"/>
    <w:rsid w:val="00F87264"/>
    <w:rsid w:val="00F87421"/>
    <w:rsid w:val="00F879BE"/>
    <w:rsid w:val="00F90457"/>
    <w:rsid w:val="00F90B3F"/>
    <w:rsid w:val="00F91FEC"/>
    <w:rsid w:val="00F928C2"/>
    <w:rsid w:val="00F93255"/>
    <w:rsid w:val="00F94A7D"/>
    <w:rsid w:val="00F9509E"/>
    <w:rsid w:val="00F95806"/>
    <w:rsid w:val="00F9619C"/>
    <w:rsid w:val="00F96696"/>
    <w:rsid w:val="00F9765A"/>
    <w:rsid w:val="00FA1CBD"/>
    <w:rsid w:val="00FA3FF6"/>
    <w:rsid w:val="00FA4260"/>
    <w:rsid w:val="00FA4759"/>
    <w:rsid w:val="00FA6452"/>
    <w:rsid w:val="00FA7B9B"/>
    <w:rsid w:val="00FB18D7"/>
    <w:rsid w:val="00FB219D"/>
    <w:rsid w:val="00FB2FCD"/>
    <w:rsid w:val="00FB332B"/>
    <w:rsid w:val="00FB3586"/>
    <w:rsid w:val="00FB40D6"/>
    <w:rsid w:val="00FB52B4"/>
    <w:rsid w:val="00FC1684"/>
    <w:rsid w:val="00FC190E"/>
    <w:rsid w:val="00FC3E42"/>
    <w:rsid w:val="00FC6912"/>
    <w:rsid w:val="00FC75A4"/>
    <w:rsid w:val="00FC7F80"/>
    <w:rsid w:val="00FD108A"/>
    <w:rsid w:val="00FD3015"/>
    <w:rsid w:val="00FD3ABD"/>
    <w:rsid w:val="00FD4079"/>
    <w:rsid w:val="00FD5B68"/>
    <w:rsid w:val="00FD7DC0"/>
    <w:rsid w:val="00FE13C8"/>
    <w:rsid w:val="00FE3E93"/>
    <w:rsid w:val="00FE53F3"/>
    <w:rsid w:val="00FE58C1"/>
    <w:rsid w:val="00FE7485"/>
    <w:rsid w:val="00FE782E"/>
    <w:rsid w:val="00FF0F90"/>
    <w:rsid w:val="00FF1445"/>
    <w:rsid w:val="00FF1AB2"/>
    <w:rsid w:val="00FF1AB4"/>
    <w:rsid w:val="00FF1F08"/>
    <w:rsid w:val="00FF32EB"/>
    <w:rsid w:val="00FF33B6"/>
    <w:rsid w:val="00FF346B"/>
    <w:rsid w:val="00FF46C4"/>
    <w:rsid w:val="00FF532E"/>
    <w:rsid w:val="00FF6053"/>
    <w:rsid w:val="00FF6643"/>
    <w:rsid w:val="00FF67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C802F56"/>
  <w15:docId w15:val="{91B990BC-F492-4218-AA69-84AD4B4D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lsdException w:name="heading 3" w:semiHidden="1" w:uiPriority="9"/>
    <w:lsdException w:name="heading 4" w:semiHidden="1" w:uiPriority="0"/>
    <w:lsdException w:name="heading 5" w:semiHidden="1" w:uiPriority="9" w:qFormat="1"/>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rsid w:val="00A86F32"/>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rFonts w:ascii="Arial" w:hAnsi="Arial" w:cs="Times New Roman"/>
      <w:lang w:val="de-CH" w:eastAsia="de-CH"/>
    </w:rPr>
  </w:style>
  <w:style w:type="paragraph" w:styleId="berschrift1">
    <w:name w:val="heading 1"/>
    <w:basedOn w:val="Standard"/>
    <w:next w:val="Standard"/>
    <w:link w:val="berschrift1Zchn"/>
    <w:uiPriority w:val="9"/>
    <w:rsid w:val="00312C65"/>
    <w:pPr>
      <w:keepNext/>
      <w:keepLines/>
      <w:numPr>
        <w:numId w:val="15"/>
      </w:numPr>
      <w:spacing w:before="480"/>
      <w:outlineLvl w:val="0"/>
    </w:pPr>
    <w:rPr>
      <w:rFonts w:asciiTheme="majorHAnsi" w:eastAsiaTheme="majorEastAsia" w:hAnsiTheme="majorHAnsi" w:cstheme="majorBidi"/>
      <w:b/>
      <w:bCs/>
      <w:color w:val="004F9E" w:themeColor="accent1" w:themeShade="BF"/>
      <w:sz w:val="28"/>
      <w:szCs w:val="28"/>
    </w:rPr>
  </w:style>
  <w:style w:type="paragraph" w:styleId="berschrift2">
    <w:name w:val="heading 2"/>
    <w:basedOn w:val="Standard"/>
    <w:next w:val="Standard"/>
    <w:link w:val="berschrift2Zchn"/>
    <w:uiPriority w:val="9"/>
    <w:semiHidden/>
    <w:rsid w:val="00312C65"/>
    <w:pPr>
      <w:keepNext/>
      <w:keepLines/>
      <w:numPr>
        <w:ilvl w:val="1"/>
        <w:numId w:val="15"/>
      </w:numPr>
      <w:spacing w:before="200"/>
      <w:outlineLvl w:val="1"/>
    </w:pPr>
    <w:rPr>
      <w:rFonts w:asciiTheme="majorHAnsi" w:eastAsiaTheme="majorEastAsia" w:hAnsiTheme="majorHAnsi" w:cstheme="majorBidi"/>
      <w:b/>
      <w:bCs/>
      <w:color w:val="006AD4" w:themeColor="accent1"/>
      <w:sz w:val="26"/>
      <w:szCs w:val="26"/>
    </w:rPr>
  </w:style>
  <w:style w:type="paragraph" w:styleId="berschrift3">
    <w:name w:val="heading 3"/>
    <w:basedOn w:val="Standard"/>
    <w:next w:val="Standard"/>
    <w:link w:val="berschrift3Zchn"/>
    <w:uiPriority w:val="9"/>
    <w:semiHidden/>
    <w:rsid w:val="00312C65"/>
    <w:pPr>
      <w:keepNext/>
      <w:keepLines/>
      <w:numPr>
        <w:ilvl w:val="2"/>
        <w:numId w:val="15"/>
      </w:numPr>
      <w:spacing w:before="200"/>
      <w:outlineLvl w:val="2"/>
    </w:pPr>
    <w:rPr>
      <w:rFonts w:asciiTheme="majorHAnsi" w:eastAsiaTheme="majorEastAsia" w:hAnsiTheme="majorHAnsi" w:cstheme="majorBidi"/>
      <w:b/>
      <w:bCs/>
      <w:color w:val="006AD4" w:themeColor="accent1"/>
    </w:rPr>
  </w:style>
  <w:style w:type="paragraph" w:styleId="berschrift4">
    <w:name w:val="heading 4"/>
    <w:basedOn w:val="Standard"/>
    <w:next w:val="Standard"/>
    <w:link w:val="berschrift4Zchn"/>
    <w:semiHidden/>
    <w:rsid w:val="00C707E2"/>
    <w:pPr>
      <w:keepNext/>
      <w:numPr>
        <w:ilvl w:val="3"/>
        <w:numId w:val="15"/>
      </w:numPr>
      <w:outlineLvl w:val="3"/>
    </w:pPr>
    <w:rPr>
      <w:bCs/>
      <w:szCs w:val="28"/>
    </w:rPr>
  </w:style>
  <w:style w:type="paragraph" w:styleId="berschrift5">
    <w:name w:val="heading 5"/>
    <w:basedOn w:val="Standard"/>
    <w:next w:val="Standard"/>
    <w:link w:val="berschrift5Zchn"/>
    <w:uiPriority w:val="9"/>
    <w:qFormat/>
    <w:rsid w:val="00312C65"/>
    <w:pPr>
      <w:keepNext/>
      <w:keepLines/>
      <w:numPr>
        <w:ilvl w:val="4"/>
        <w:numId w:val="15"/>
      </w:numPr>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uiPriority w:val="9"/>
    <w:semiHidden/>
    <w:rsid w:val="00312C65"/>
    <w:pPr>
      <w:keepNext/>
      <w:keepLines/>
      <w:numPr>
        <w:ilvl w:val="5"/>
        <w:numId w:val="15"/>
      </w:numPr>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uiPriority w:val="9"/>
    <w:semiHidden/>
    <w:rsid w:val="00312C65"/>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rsid w:val="00312C65"/>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rsid w:val="00312C65"/>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C707E2"/>
  </w:style>
  <w:style w:type="paragraph" w:customStyle="1" w:styleId="01Kleinschrift">
    <w:name w:val="01 Kleinschrift"/>
    <w:basedOn w:val="Standard"/>
    <w:qFormat/>
    <w:rsid w:val="00C707E2"/>
    <w:rPr>
      <w:sz w:val="18"/>
    </w:rPr>
  </w:style>
  <w:style w:type="paragraph" w:customStyle="1" w:styleId="010KleinschriftTabelle">
    <w:name w:val="010 Kleinschrift Tabelle"/>
    <w:basedOn w:val="01Kleinschrift"/>
    <w:semiHidden/>
    <w:qFormat/>
    <w:rsid w:val="00C707E2"/>
    <w:pPr>
      <w:spacing w:before="160"/>
    </w:pPr>
  </w:style>
  <w:style w:type="paragraph" w:customStyle="1" w:styleId="11Einr1Stufe">
    <w:name w:val="11 Einr. 1. Stufe"/>
    <w:basedOn w:val="Standard"/>
    <w:qFormat/>
    <w:rsid w:val="00C707E2"/>
    <w:pPr>
      <w:ind w:left="397"/>
    </w:pPr>
  </w:style>
  <w:style w:type="paragraph" w:customStyle="1" w:styleId="12Einr2Stufe">
    <w:name w:val="12 Einr. 2. Stufe"/>
    <w:basedOn w:val="Standard"/>
    <w:qFormat/>
    <w:rsid w:val="00C707E2"/>
    <w:pPr>
      <w:tabs>
        <w:tab w:val="clear" w:pos="397"/>
      </w:tabs>
      <w:ind w:left="794"/>
    </w:pPr>
  </w:style>
  <w:style w:type="paragraph" w:customStyle="1" w:styleId="13Aufz1Stufe">
    <w:name w:val="13 Aufz.1.Stufe"/>
    <w:basedOn w:val="Standard"/>
    <w:qFormat/>
    <w:rsid w:val="00C707E2"/>
    <w:pPr>
      <w:numPr>
        <w:numId w:val="6"/>
      </w:numPr>
    </w:pPr>
  </w:style>
  <w:style w:type="paragraph" w:customStyle="1" w:styleId="14Aufz2Stufe">
    <w:name w:val="14 Aufz.2.Stufe"/>
    <w:basedOn w:val="Standard"/>
    <w:qFormat/>
    <w:rsid w:val="00C707E2"/>
    <w:pPr>
      <w:numPr>
        <w:ilvl w:val="1"/>
        <w:numId w:val="6"/>
      </w:numPr>
      <w:tabs>
        <w:tab w:val="clear" w:pos="397"/>
      </w:tabs>
    </w:pPr>
  </w:style>
  <w:style w:type="paragraph" w:customStyle="1" w:styleId="15AufzDispo1Stufe">
    <w:name w:val="15 Aufz. Dispo 1. Stufe"/>
    <w:basedOn w:val="Standard"/>
    <w:qFormat/>
    <w:rsid w:val="00C707E2"/>
    <w:pPr>
      <w:numPr>
        <w:ilvl w:val="2"/>
        <w:numId w:val="6"/>
      </w:numPr>
      <w:tabs>
        <w:tab w:val="clear" w:pos="397"/>
      </w:tabs>
    </w:pPr>
  </w:style>
  <w:style w:type="paragraph" w:customStyle="1" w:styleId="16AufzDispo2Stufe">
    <w:name w:val="16 Aufz. Dispo 2. Stufe"/>
    <w:basedOn w:val="Standard"/>
    <w:qFormat/>
    <w:rsid w:val="00C707E2"/>
    <w:pPr>
      <w:numPr>
        <w:ilvl w:val="3"/>
        <w:numId w:val="6"/>
      </w:numPr>
      <w:tabs>
        <w:tab w:val="clear" w:pos="397"/>
        <w:tab w:val="clear" w:pos="794"/>
      </w:tabs>
    </w:pPr>
  </w:style>
  <w:style w:type="paragraph" w:customStyle="1" w:styleId="21NumAbsatz1">
    <w:name w:val="21 Num.Absatz1."/>
    <w:basedOn w:val="Standard"/>
    <w:qFormat/>
    <w:rsid w:val="00C707E2"/>
    <w:pPr>
      <w:numPr>
        <w:numId w:val="9"/>
      </w:numPr>
    </w:pPr>
  </w:style>
  <w:style w:type="paragraph" w:customStyle="1" w:styleId="23NumAbsatzA">
    <w:name w:val="23 Num.AbsatzA"/>
    <w:basedOn w:val="Standard"/>
    <w:qFormat/>
    <w:rsid w:val="00C707E2"/>
    <w:pPr>
      <w:numPr>
        <w:ilvl w:val="1"/>
        <w:numId w:val="9"/>
      </w:numPr>
      <w:tabs>
        <w:tab w:val="clear" w:pos="397"/>
      </w:tabs>
    </w:pPr>
  </w:style>
  <w:style w:type="paragraph" w:customStyle="1" w:styleId="24NumDispo1">
    <w:name w:val="24 Num. Dispo 1."/>
    <w:basedOn w:val="Standard"/>
    <w:qFormat/>
    <w:rsid w:val="00C707E2"/>
    <w:pPr>
      <w:numPr>
        <w:ilvl w:val="2"/>
        <w:numId w:val="9"/>
      </w:numPr>
      <w:tabs>
        <w:tab w:val="clear" w:pos="397"/>
      </w:tabs>
    </w:pPr>
  </w:style>
  <w:style w:type="paragraph" w:customStyle="1" w:styleId="25NumDispoI">
    <w:name w:val="25 Num. Dispo I"/>
    <w:basedOn w:val="Standard"/>
    <w:qFormat/>
    <w:rsid w:val="00C707E2"/>
    <w:pPr>
      <w:numPr>
        <w:ilvl w:val="3"/>
        <w:numId w:val="9"/>
      </w:numPr>
      <w:tabs>
        <w:tab w:val="clear" w:pos="397"/>
      </w:tabs>
    </w:pPr>
  </w:style>
  <w:style w:type="paragraph" w:customStyle="1" w:styleId="26NumDispoa">
    <w:name w:val="26 Num. Dispo a)"/>
    <w:basedOn w:val="Standard"/>
    <w:qFormat/>
    <w:rsid w:val="00C707E2"/>
    <w:pPr>
      <w:numPr>
        <w:ilvl w:val="4"/>
        <w:numId w:val="9"/>
      </w:numPr>
      <w:tabs>
        <w:tab w:val="clear" w:pos="397"/>
        <w:tab w:val="clear" w:pos="794"/>
      </w:tabs>
    </w:pPr>
  </w:style>
  <w:style w:type="paragraph" w:customStyle="1" w:styleId="31Formulartitel">
    <w:name w:val="31 Formulartitel"/>
    <w:basedOn w:val="Standard"/>
    <w:next w:val="00Vorgabetext"/>
    <w:qFormat/>
    <w:rsid w:val="00C707E2"/>
    <w:pPr>
      <w:keepNext/>
      <w:keepLines/>
      <w:numPr>
        <w:numId w:val="8"/>
      </w:numPr>
      <w:spacing w:before="140" w:after="140"/>
      <w:outlineLvl w:val="0"/>
    </w:pPr>
    <w:rPr>
      <w:rFonts w:ascii="Arial Black" w:hAnsi="Arial Black"/>
      <w:sz w:val="32"/>
      <w:szCs w:val="28"/>
    </w:rPr>
  </w:style>
  <w:style w:type="paragraph" w:customStyle="1" w:styleId="32Haupttitel">
    <w:name w:val="32 Haupttitel"/>
    <w:basedOn w:val="Standard"/>
    <w:next w:val="00Vorgabetext"/>
    <w:semiHidden/>
    <w:qFormat/>
    <w:rsid w:val="00C707E2"/>
    <w:pPr>
      <w:keepNext/>
      <w:keepLines/>
      <w:numPr>
        <w:ilvl w:val="1"/>
        <w:numId w:val="8"/>
      </w:numPr>
      <w:tabs>
        <w:tab w:val="clear" w:pos="397"/>
      </w:tabs>
      <w:spacing w:after="120"/>
      <w:outlineLvl w:val="1"/>
    </w:pPr>
    <w:rPr>
      <w:rFonts w:ascii="Arial Black" w:hAnsi="Arial Black"/>
    </w:rPr>
  </w:style>
  <w:style w:type="paragraph" w:customStyle="1" w:styleId="33TitelBetreffnis">
    <w:name w:val="33 Titel/Betreffnis"/>
    <w:basedOn w:val="Standard"/>
    <w:next w:val="00Vorgabetext"/>
    <w:qFormat/>
    <w:rsid w:val="00C707E2"/>
    <w:pPr>
      <w:keepNext/>
      <w:keepLines/>
      <w:numPr>
        <w:ilvl w:val="2"/>
        <w:numId w:val="8"/>
      </w:numPr>
      <w:tabs>
        <w:tab w:val="clear" w:pos="397"/>
      </w:tabs>
      <w:spacing w:after="120"/>
      <w:outlineLvl w:val="2"/>
    </w:pPr>
    <w:rPr>
      <w:rFonts w:ascii="Arial Black" w:hAnsi="Arial Black"/>
    </w:rPr>
  </w:style>
  <w:style w:type="paragraph" w:customStyle="1" w:styleId="34NumHaupttitel">
    <w:name w:val="34 Num. Haupttitel"/>
    <w:basedOn w:val="Standard"/>
    <w:next w:val="00Vorgabetext"/>
    <w:semiHidden/>
    <w:qFormat/>
    <w:rsid w:val="00C707E2"/>
    <w:pPr>
      <w:keepNext/>
      <w:keepLines/>
      <w:numPr>
        <w:ilvl w:val="4"/>
        <w:numId w:val="8"/>
      </w:numPr>
      <w:spacing w:after="120"/>
      <w:outlineLvl w:val="4"/>
    </w:pPr>
    <w:rPr>
      <w:rFonts w:ascii="Arial Black" w:hAnsi="Arial Black"/>
    </w:rPr>
  </w:style>
  <w:style w:type="paragraph" w:customStyle="1" w:styleId="35Titel11">
    <w:name w:val="35 Titel 1.1"/>
    <w:basedOn w:val="Standard"/>
    <w:next w:val="00Vorgabetext"/>
    <w:semiHidden/>
    <w:qFormat/>
    <w:rsid w:val="00C707E2"/>
    <w:pPr>
      <w:keepNext/>
      <w:keepLines/>
      <w:numPr>
        <w:ilvl w:val="5"/>
        <w:numId w:val="8"/>
      </w:numPr>
      <w:tabs>
        <w:tab w:val="clear" w:pos="397"/>
      </w:tabs>
      <w:spacing w:after="120"/>
      <w:outlineLvl w:val="5"/>
    </w:pPr>
    <w:rPr>
      <w:rFonts w:ascii="Arial Black" w:hAnsi="Arial Black"/>
    </w:rPr>
  </w:style>
  <w:style w:type="paragraph" w:customStyle="1" w:styleId="41Unterschrift">
    <w:name w:val="41 Unterschrift"/>
    <w:basedOn w:val="Standard"/>
    <w:semiHidden/>
    <w:qFormat/>
    <w:rsid w:val="00C707E2"/>
    <w:pPr>
      <w:tabs>
        <w:tab w:val="clear" w:pos="397"/>
        <w:tab w:val="clear" w:pos="794"/>
        <w:tab w:val="clear" w:pos="1191"/>
        <w:tab w:val="clear" w:pos="4479"/>
        <w:tab w:val="clear" w:pos="4876"/>
      </w:tabs>
      <w:spacing w:before="0"/>
    </w:pPr>
  </w:style>
  <w:style w:type="paragraph" w:customStyle="1" w:styleId="42Empfngeradresse">
    <w:name w:val="42 Empfängeradresse"/>
    <w:basedOn w:val="Standard"/>
    <w:semiHidden/>
    <w:qFormat/>
    <w:rsid w:val="00C707E2"/>
    <w:pPr>
      <w:tabs>
        <w:tab w:val="clear" w:pos="4479"/>
        <w:tab w:val="clear" w:pos="4876"/>
        <w:tab w:val="clear" w:pos="5273"/>
        <w:tab w:val="clear" w:pos="5670"/>
        <w:tab w:val="clear" w:pos="6067"/>
        <w:tab w:val="clear" w:pos="7938"/>
      </w:tabs>
      <w:spacing w:before="0"/>
    </w:pPr>
  </w:style>
  <w:style w:type="paragraph" w:customStyle="1" w:styleId="43Protokollnotiz">
    <w:name w:val="43 Protokollnotiz"/>
    <w:basedOn w:val="Standard"/>
    <w:semiHidden/>
    <w:qFormat/>
    <w:rsid w:val="00C707E2"/>
    <w:pPr>
      <w:numPr>
        <w:ilvl w:val="1"/>
        <w:numId w:val="7"/>
      </w:numPr>
      <w:tabs>
        <w:tab w:val="clear" w:pos="397"/>
      </w:tabs>
      <w:ind w:right="3969"/>
    </w:pPr>
  </w:style>
  <w:style w:type="paragraph" w:customStyle="1" w:styleId="431AufzProtokollnotiz">
    <w:name w:val="431 Aufz. Protokollnotiz"/>
    <w:basedOn w:val="Standard"/>
    <w:semiHidden/>
    <w:qFormat/>
    <w:rsid w:val="00C707E2"/>
    <w:pPr>
      <w:numPr>
        <w:numId w:val="7"/>
      </w:numPr>
      <w:ind w:right="3969"/>
    </w:pPr>
  </w:style>
  <w:style w:type="paragraph" w:customStyle="1" w:styleId="44RmischeNum">
    <w:name w:val="44 Römische Num"/>
    <w:basedOn w:val="Standard"/>
    <w:qFormat/>
    <w:rsid w:val="00C707E2"/>
    <w:pPr>
      <w:numPr>
        <w:ilvl w:val="5"/>
        <w:numId w:val="9"/>
      </w:numPr>
      <w:tabs>
        <w:tab w:val="clear" w:pos="397"/>
        <w:tab w:val="clear" w:pos="794"/>
      </w:tabs>
      <w:jc w:val="center"/>
    </w:pPr>
  </w:style>
  <w:style w:type="paragraph" w:customStyle="1" w:styleId="45Linieunten">
    <w:name w:val="45 Linie unten"/>
    <w:basedOn w:val="Standard"/>
    <w:qFormat/>
    <w:rsid w:val="00C707E2"/>
    <w:pPr>
      <w:pBdr>
        <w:bottom w:val="single" w:sz="8" w:space="7" w:color="auto"/>
      </w:pBdr>
    </w:pPr>
  </w:style>
  <w:style w:type="paragraph" w:customStyle="1" w:styleId="46Rahmen">
    <w:name w:val="46 Rahmen"/>
    <w:basedOn w:val="Standard"/>
    <w:qFormat/>
    <w:rsid w:val="00C707E2"/>
    <w:pPr>
      <w:pBdr>
        <w:top w:val="single" w:sz="8" w:space="7" w:color="auto"/>
        <w:left w:val="single" w:sz="8" w:space="7" w:color="auto"/>
        <w:bottom w:val="single" w:sz="8" w:space="7" w:color="auto"/>
        <w:right w:val="single" w:sz="8" w:space="7" w:color="auto"/>
      </w:pBdr>
      <w:ind w:left="144" w:right="144"/>
    </w:pPr>
  </w:style>
  <w:style w:type="paragraph" w:customStyle="1" w:styleId="471KopfEinvernahme9pt">
    <w:name w:val="471 Kopf Einvernahme 9pt"/>
    <w:basedOn w:val="Standard"/>
    <w:semiHidden/>
    <w:qFormat/>
    <w:rsid w:val="00C707E2"/>
    <w:pPr>
      <w:pBdr>
        <w:bottom w:val="single" w:sz="8" w:space="7" w:color="auto"/>
      </w:pBdr>
      <w:tabs>
        <w:tab w:val="clear" w:pos="397"/>
        <w:tab w:val="clear" w:pos="794"/>
        <w:tab w:val="clear" w:pos="1191"/>
        <w:tab w:val="clear" w:pos="4479"/>
        <w:tab w:val="clear" w:pos="4876"/>
        <w:tab w:val="clear" w:pos="5273"/>
        <w:tab w:val="clear" w:pos="5670"/>
        <w:tab w:val="clear" w:pos="6067"/>
        <w:tab w:val="right" w:pos="9072"/>
      </w:tabs>
      <w:spacing w:before="0"/>
    </w:pPr>
    <w:rPr>
      <w:sz w:val="18"/>
    </w:rPr>
  </w:style>
  <w:style w:type="paragraph" w:customStyle="1" w:styleId="48Fusszeile">
    <w:name w:val="48 Fusszeile"/>
    <w:basedOn w:val="Standard"/>
    <w:semiHidden/>
    <w:qFormat/>
    <w:rsid w:val="00C707E2"/>
    <w:pPr>
      <w:tabs>
        <w:tab w:val="clear" w:pos="397"/>
        <w:tab w:val="clear" w:pos="794"/>
        <w:tab w:val="clear" w:pos="1191"/>
        <w:tab w:val="clear" w:pos="4479"/>
        <w:tab w:val="clear" w:pos="4876"/>
        <w:tab w:val="clear" w:pos="5273"/>
        <w:tab w:val="clear" w:pos="5670"/>
        <w:tab w:val="clear" w:pos="6067"/>
        <w:tab w:val="clear" w:pos="7938"/>
        <w:tab w:val="center" w:pos="4252"/>
        <w:tab w:val="right" w:pos="8504"/>
      </w:tabs>
    </w:pPr>
  </w:style>
  <w:style w:type="paragraph" w:customStyle="1" w:styleId="481FussEinvernahme9pt">
    <w:name w:val="481 Fuss Einvernahme 9pt"/>
    <w:basedOn w:val="Standard"/>
    <w:semiHidden/>
    <w:qFormat/>
    <w:rsid w:val="00C707E2"/>
    <w:pPr>
      <w:tabs>
        <w:tab w:val="clear" w:pos="397"/>
        <w:tab w:val="clear" w:pos="794"/>
        <w:tab w:val="clear" w:pos="1191"/>
        <w:tab w:val="clear" w:pos="4479"/>
        <w:tab w:val="clear" w:pos="4876"/>
        <w:tab w:val="clear" w:pos="5273"/>
        <w:tab w:val="clear" w:pos="5670"/>
        <w:tab w:val="clear" w:pos="6067"/>
        <w:tab w:val="clear" w:pos="7938"/>
        <w:tab w:val="center" w:pos="4252"/>
        <w:tab w:val="right" w:pos="8504"/>
      </w:tabs>
    </w:pPr>
    <w:rPr>
      <w:sz w:val="18"/>
    </w:rPr>
  </w:style>
  <w:style w:type="paragraph" w:customStyle="1" w:styleId="51Absender">
    <w:name w:val="51 Absender"/>
    <w:basedOn w:val="Standard"/>
    <w:semiHidden/>
    <w:qFormat/>
    <w:rsid w:val="00C707E2"/>
    <w:pPr>
      <w:tabs>
        <w:tab w:val="clear" w:pos="397"/>
        <w:tab w:val="clear" w:pos="794"/>
        <w:tab w:val="clear" w:pos="1191"/>
        <w:tab w:val="left" w:pos="1259"/>
      </w:tabs>
      <w:spacing w:before="0"/>
      <w:ind w:left="1259" w:hanging="1259"/>
    </w:pPr>
    <w:rPr>
      <w:sz w:val="18"/>
    </w:rPr>
  </w:style>
  <w:style w:type="paragraph" w:customStyle="1" w:styleId="52AbsenderAdresse">
    <w:name w:val="52 AbsenderAdresse"/>
    <w:basedOn w:val="Standard"/>
    <w:semiHidden/>
    <w:qFormat/>
    <w:rsid w:val="00C707E2"/>
    <w:pPr>
      <w:tabs>
        <w:tab w:val="clear" w:pos="397"/>
        <w:tab w:val="clear" w:pos="794"/>
        <w:tab w:val="clear" w:pos="1191"/>
        <w:tab w:val="clear" w:pos="4479"/>
        <w:tab w:val="clear" w:pos="4876"/>
        <w:tab w:val="clear" w:pos="5273"/>
        <w:tab w:val="clear" w:pos="5670"/>
        <w:tab w:val="clear" w:pos="6067"/>
        <w:tab w:val="left" w:pos="2835"/>
        <w:tab w:val="right" w:pos="9072"/>
      </w:tabs>
      <w:suppressAutoHyphens/>
      <w:spacing w:before="0"/>
    </w:pPr>
    <w:rPr>
      <w:sz w:val="18"/>
    </w:rPr>
  </w:style>
  <w:style w:type="paragraph" w:customStyle="1" w:styleId="53Briefkopf">
    <w:name w:val="53 Briefkopf"/>
    <w:basedOn w:val="Standard"/>
    <w:semiHidden/>
    <w:qFormat/>
    <w:rsid w:val="00C707E2"/>
    <w:pPr>
      <w:spacing w:before="0"/>
    </w:pPr>
    <w:rPr>
      <w:sz w:val="20"/>
      <w:szCs w:val="20"/>
    </w:rPr>
  </w:style>
  <w:style w:type="paragraph" w:customStyle="1" w:styleId="531E">
    <w:name w:val="531 E"/>
    <w:basedOn w:val="Standard"/>
    <w:next w:val="00Vorgabetext"/>
    <w:semiHidden/>
    <w:qFormat/>
    <w:rsid w:val="00C707E2"/>
    <w:pPr>
      <w:tabs>
        <w:tab w:val="clear" w:pos="397"/>
        <w:tab w:val="clear" w:pos="794"/>
        <w:tab w:val="clear" w:pos="1191"/>
        <w:tab w:val="clear" w:pos="4479"/>
        <w:tab w:val="clear" w:pos="4876"/>
        <w:tab w:val="clear" w:pos="5273"/>
        <w:tab w:val="clear" w:pos="5670"/>
        <w:tab w:val="clear" w:pos="6067"/>
      </w:tabs>
      <w:spacing w:before="0"/>
    </w:pPr>
    <w:rPr>
      <w:rFonts w:ascii="JUST" w:hAnsi="JUST"/>
      <w:sz w:val="92"/>
      <w:szCs w:val="92"/>
    </w:rPr>
  </w:style>
  <w:style w:type="paragraph" w:customStyle="1" w:styleId="54Personalien">
    <w:name w:val="54 Personalien"/>
    <w:basedOn w:val="Standard"/>
    <w:semiHidden/>
    <w:qFormat/>
    <w:rsid w:val="00C707E2"/>
    <w:pPr>
      <w:tabs>
        <w:tab w:val="clear" w:pos="397"/>
        <w:tab w:val="clear" w:pos="794"/>
      </w:tabs>
    </w:pPr>
  </w:style>
  <w:style w:type="paragraph" w:customStyle="1" w:styleId="55Kopf">
    <w:name w:val="55 Kopf"/>
    <w:basedOn w:val="Standard"/>
    <w:qFormat/>
    <w:rsid w:val="00C707E2"/>
    <w:pPr>
      <w:tabs>
        <w:tab w:val="clear" w:pos="397"/>
        <w:tab w:val="clear" w:pos="794"/>
        <w:tab w:val="clear" w:pos="1191"/>
        <w:tab w:val="clear" w:pos="4479"/>
        <w:tab w:val="clear" w:pos="4876"/>
        <w:tab w:val="clear" w:pos="5273"/>
        <w:tab w:val="clear" w:pos="5670"/>
        <w:tab w:val="clear" w:pos="6067"/>
        <w:tab w:val="clear" w:pos="7938"/>
      </w:tabs>
      <w:spacing w:before="0"/>
    </w:pPr>
    <w:rPr>
      <w:sz w:val="16"/>
    </w:rPr>
  </w:style>
  <w:style w:type="paragraph" w:customStyle="1" w:styleId="551Kopfref">
    <w:name w:val="551 Kopf ref"/>
    <w:basedOn w:val="55Kopf"/>
    <w:qFormat/>
    <w:rsid w:val="00C707E2"/>
    <w:pPr>
      <w:jc w:val="right"/>
    </w:pPr>
  </w:style>
  <w:style w:type="paragraph" w:customStyle="1" w:styleId="552Kopfblack">
    <w:name w:val="552 Kopf black"/>
    <w:basedOn w:val="55Kopf"/>
    <w:qFormat/>
    <w:rsid w:val="00C707E2"/>
    <w:rPr>
      <w:rFonts w:ascii="Arial Black" w:hAnsi="Arial Black"/>
    </w:rPr>
  </w:style>
  <w:style w:type="paragraph" w:customStyle="1" w:styleId="60Frage">
    <w:name w:val="60 Frage"/>
    <w:basedOn w:val="Standard"/>
    <w:next w:val="Standard"/>
    <w:semiHidden/>
    <w:qFormat/>
    <w:rsid w:val="00C707E2"/>
    <w:pPr>
      <w:tabs>
        <w:tab w:val="clear" w:pos="397"/>
        <w:tab w:val="clear" w:pos="794"/>
        <w:tab w:val="clear" w:pos="1191"/>
      </w:tabs>
      <w:ind w:left="1701"/>
    </w:pPr>
  </w:style>
  <w:style w:type="paragraph" w:customStyle="1" w:styleId="601FrageAufz1Stufe">
    <w:name w:val="601 Frage Aufz. 1. Stufe"/>
    <w:basedOn w:val="Standard"/>
    <w:semiHidden/>
    <w:qFormat/>
    <w:rsid w:val="00C707E2"/>
    <w:pPr>
      <w:numPr>
        <w:ilvl w:val="2"/>
        <w:numId w:val="7"/>
      </w:numPr>
      <w:tabs>
        <w:tab w:val="clear" w:pos="397"/>
        <w:tab w:val="clear" w:pos="1191"/>
        <w:tab w:val="left" w:pos="2098"/>
      </w:tabs>
    </w:pPr>
  </w:style>
  <w:style w:type="paragraph" w:customStyle="1" w:styleId="602FrageAufz2Stufe">
    <w:name w:val="602 Frage Aufz. 2. Stufe"/>
    <w:basedOn w:val="Standard"/>
    <w:semiHidden/>
    <w:qFormat/>
    <w:rsid w:val="00C707E2"/>
    <w:pPr>
      <w:numPr>
        <w:ilvl w:val="3"/>
        <w:numId w:val="7"/>
      </w:numPr>
      <w:tabs>
        <w:tab w:val="clear" w:pos="397"/>
        <w:tab w:val="clear" w:pos="794"/>
        <w:tab w:val="left" w:pos="2495"/>
      </w:tabs>
    </w:pPr>
  </w:style>
  <w:style w:type="paragraph" w:customStyle="1" w:styleId="61NumFrage">
    <w:name w:val="61 Num. Frage"/>
    <w:basedOn w:val="Standard"/>
    <w:next w:val="Standard"/>
    <w:semiHidden/>
    <w:qFormat/>
    <w:rsid w:val="00C707E2"/>
    <w:pPr>
      <w:numPr>
        <w:numId w:val="10"/>
      </w:numPr>
      <w:tabs>
        <w:tab w:val="clear" w:pos="7938"/>
        <w:tab w:val="left" w:pos="2098"/>
        <w:tab w:val="decimal" w:pos="8505"/>
      </w:tabs>
    </w:pPr>
  </w:style>
  <w:style w:type="paragraph" w:customStyle="1" w:styleId="62Antwort">
    <w:name w:val="62 Antwort"/>
    <w:basedOn w:val="Standard"/>
    <w:next w:val="60Frage"/>
    <w:semiHidden/>
    <w:qFormat/>
    <w:rsid w:val="00C707E2"/>
  </w:style>
  <w:style w:type="paragraph" w:customStyle="1" w:styleId="63EV-Unterschrift">
    <w:name w:val="63 EV-Unterschrift"/>
    <w:basedOn w:val="Standard"/>
    <w:semiHidden/>
    <w:qFormat/>
    <w:rsid w:val="00C707E2"/>
    <w:pPr>
      <w:pBdr>
        <w:bottom w:val="single" w:sz="4" w:space="31" w:color="C0C0C0"/>
      </w:pBdr>
      <w:tabs>
        <w:tab w:val="clear" w:pos="397"/>
        <w:tab w:val="clear" w:pos="794"/>
        <w:tab w:val="clear" w:pos="1191"/>
        <w:tab w:val="clear" w:pos="4479"/>
        <w:tab w:val="clear" w:pos="4876"/>
      </w:tabs>
      <w:spacing w:before="280" w:after="560"/>
      <w:ind w:right="4535"/>
    </w:pPr>
  </w:style>
  <w:style w:type="paragraph" w:customStyle="1" w:styleId="64EV-Titel">
    <w:name w:val="64 EV-Titel"/>
    <w:basedOn w:val="Standard"/>
    <w:next w:val="00Vorgabetext"/>
    <w:semiHidden/>
    <w:qFormat/>
    <w:rsid w:val="00C707E2"/>
    <w:pPr>
      <w:spacing w:before="520" w:after="280"/>
    </w:pPr>
    <w:rPr>
      <w:rFonts w:ascii="Arial Black" w:hAnsi="Arial Black"/>
      <w:sz w:val="32"/>
    </w:rPr>
  </w:style>
  <w:style w:type="numbering" w:customStyle="1" w:styleId="AufzhlungenStandard">
    <w:name w:val="AufzählungenStandard"/>
    <w:basedOn w:val="KeineListe"/>
    <w:semiHidden/>
    <w:rsid w:val="00C707E2"/>
    <w:pPr>
      <w:numPr>
        <w:numId w:val="1"/>
      </w:numPr>
    </w:pPr>
  </w:style>
  <w:style w:type="numbering" w:customStyle="1" w:styleId="AufzhlungenZusatz">
    <w:name w:val="AufzählungenZusatz"/>
    <w:basedOn w:val="KeineListe"/>
    <w:semiHidden/>
    <w:rsid w:val="00C707E2"/>
    <w:pPr>
      <w:numPr>
        <w:numId w:val="4"/>
      </w:numPr>
    </w:pPr>
  </w:style>
  <w:style w:type="paragraph" w:styleId="Dokumentstruktur">
    <w:name w:val="Document Map"/>
    <w:basedOn w:val="Standard"/>
    <w:link w:val="DokumentstrukturZchn"/>
    <w:semiHidden/>
    <w:rsid w:val="00C707E2"/>
    <w:rPr>
      <w:rFonts w:ascii="Tahoma" w:hAnsi="Tahoma" w:cs="Tahoma"/>
      <w:sz w:val="16"/>
      <w:szCs w:val="16"/>
    </w:rPr>
  </w:style>
  <w:style w:type="character" w:customStyle="1" w:styleId="DokumentstrukturZchn">
    <w:name w:val="Dokumentstruktur Zchn"/>
    <w:basedOn w:val="Absatz-Standardschriftart"/>
    <w:link w:val="Dokumentstruktur"/>
    <w:semiHidden/>
    <w:rsid w:val="007D4E3B"/>
    <w:rPr>
      <w:rFonts w:ascii="Tahoma" w:eastAsia="Times New Roman" w:hAnsi="Tahoma" w:cs="Tahoma"/>
      <w:sz w:val="16"/>
      <w:szCs w:val="16"/>
      <w:lang w:val="de-CH" w:eastAsia="de-CH"/>
    </w:rPr>
  </w:style>
  <w:style w:type="character" w:customStyle="1" w:styleId="doppeltunterstrichen">
    <w:name w:val="doppelt unterstrichen"/>
    <w:basedOn w:val="Absatz-Standardschriftart"/>
    <w:semiHidden/>
    <w:rsid w:val="00C707E2"/>
    <w:rPr>
      <w:u w:val="double"/>
    </w:rPr>
  </w:style>
  <w:style w:type="paragraph" w:customStyle="1" w:styleId="Drop1">
    <w:name w:val="Drop1"/>
    <w:basedOn w:val="Standard"/>
    <w:next w:val="00Vorgabetext"/>
    <w:semiHidden/>
    <w:rsid w:val="00C707E2"/>
  </w:style>
  <w:style w:type="paragraph" w:customStyle="1" w:styleId="Drop2">
    <w:name w:val="Drop2"/>
    <w:basedOn w:val="Standard"/>
    <w:next w:val="00Vorgabetext"/>
    <w:semiHidden/>
    <w:rsid w:val="00C707E2"/>
  </w:style>
  <w:style w:type="paragraph" w:customStyle="1" w:styleId="Drop3">
    <w:name w:val="Drop3"/>
    <w:basedOn w:val="Standard"/>
    <w:next w:val="00Vorgabetext"/>
    <w:semiHidden/>
    <w:rsid w:val="00C707E2"/>
  </w:style>
  <w:style w:type="paragraph" w:customStyle="1" w:styleId="Drop4">
    <w:name w:val="Drop4"/>
    <w:basedOn w:val="Standard"/>
    <w:next w:val="00Vorgabetext"/>
    <w:semiHidden/>
    <w:rsid w:val="00C707E2"/>
  </w:style>
  <w:style w:type="character" w:customStyle="1" w:styleId="fettZeichen">
    <w:name w:val="fett (Zeichen)"/>
    <w:basedOn w:val="Absatz-Standardschriftart"/>
    <w:qFormat/>
    <w:rsid w:val="000310E8"/>
    <w:rPr>
      <w:b/>
    </w:rPr>
  </w:style>
  <w:style w:type="paragraph" w:styleId="Fuzeile">
    <w:name w:val="footer"/>
    <w:basedOn w:val="Standard"/>
    <w:link w:val="FuzeileZchn"/>
    <w:semiHidden/>
    <w:rsid w:val="00C707E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character" w:customStyle="1" w:styleId="FuzeileZchn">
    <w:name w:val="Fußzeile Zchn"/>
    <w:basedOn w:val="Absatz-Standardschriftart"/>
    <w:link w:val="Fuzeile"/>
    <w:semiHidden/>
    <w:rsid w:val="00C707E2"/>
    <w:rPr>
      <w:rFonts w:ascii="Arial" w:eastAsia="Times New Roman" w:hAnsi="Arial" w:cs="Times New Roman"/>
      <w:lang w:val="de-CH" w:eastAsia="de-CH"/>
    </w:rPr>
  </w:style>
  <w:style w:type="numbering" w:customStyle="1" w:styleId="GliederungStandardListe">
    <w:name w:val="GliederungStandardListe"/>
    <w:basedOn w:val="KeineListe"/>
    <w:semiHidden/>
    <w:rsid w:val="00C707E2"/>
    <w:pPr>
      <w:numPr>
        <w:numId w:val="3"/>
      </w:numPr>
    </w:pPr>
  </w:style>
  <w:style w:type="character" w:styleId="Hyperlink">
    <w:name w:val="Hyperlink"/>
    <w:basedOn w:val="Absatz-Standardschriftart"/>
    <w:uiPriority w:val="99"/>
    <w:rsid w:val="00C707E2"/>
    <w:rPr>
      <w:color w:val="0000FF"/>
      <w:u w:val="single"/>
    </w:rPr>
  </w:style>
  <w:style w:type="paragraph" w:styleId="Kommentartext">
    <w:name w:val="annotation text"/>
    <w:basedOn w:val="Standard"/>
    <w:link w:val="KommentartextZchn"/>
    <w:semiHidden/>
    <w:rsid w:val="00C707E2"/>
    <w:rPr>
      <w:sz w:val="20"/>
      <w:szCs w:val="20"/>
    </w:rPr>
  </w:style>
  <w:style w:type="character" w:customStyle="1" w:styleId="KommentartextZchn">
    <w:name w:val="Kommentartext Zchn"/>
    <w:basedOn w:val="Absatz-Standardschriftart"/>
    <w:link w:val="Kommentartext"/>
    <w:semiHidden/>
    <w:rsid w:val="00C707E2"/>
    <w:rPr>
      <w:rFonts w:ascii="Arial" w:eastAsia="Times New Roman" w:hAnsi="Arial" w:cs="Times New Roman"/>
      <w:sz w:val="20"/>
      <w:szCs w:val="20"/>
      <w:lang w:val="de-CH" w:eastAsia="de-CH"/>
    </w:rPr>
  </w:style>
  <w:style w:type="paragraph" w:styleId="Kommentarthema">
    <w:name w:val="annotation subject"/>
    <w:basedOn w:val="Kommentartext"/>
    <w:next w:val="Kommentartext"/>
    <w:link w:val="KommentarthemaZchn"/>
    <w:semiHidden/>
    <w:rsid w:val="00C707E2"/>
    <w:rPr>
      <w:b/>
      <w:bCs/>
    </w:rPr>
  </w:style>
  <w:style w:type="character" w:customStyle="1" w:styleId="KommentarthemaZchn">
    <w:name w:val="Kommentarthema Zchn"/>
    <w:basedOn w:val="KommentartextZchn"/>
    <w:link w:val="Kommentarthema"/>
    <w:semiHidden/>
    <w:rsid w:val="00C707E2"/>
    <w:rPr>
      <w:rFonts w:ascii="Arial" w:eastAsia="Times New Roman" w:hAnsi="Arial" w:cs="Times New Roman"/>
      <w:b/>
      <w:bCs/>
      <w:sz w:val="20"/>
      <w:szCs w:val="20"/>
      <w:lang w:val="de-CH" w:eastAsia="de-CH"/>
    </w:rPr>
  </w:style>
  <w:style w:type="character" w:styleId="Kommentarzeichen">
    <w:name w:val="annotation reference"/>
    <w:basedOn w:val="Absatz-Standardschriftart"/>
    <w:semiHidden/>
    <w:rsid w:val="00C707E2"/>
    <w:rPr>
      <w:rFonts w:ascii="Times New Roman" w:hAnsi="Times New Roman"/>
      <w:b/>
      <w:color w:val="00FF00"/>
      <w:sz w:val="18"/>
      <w:szCs w:val="18"/>
      <w:bdr w:val="none" w:sz="0" w:space="0" w:color="auto"/>
      <w:shd w:val="clear" w:color="auto" w:fill="auto"/>
    </w:rPr>
  </w:style>
  <w:style w:type="character" w:customStyle="1" w:styleId="KommentarzeichenAus">
    <w:name w:val="Kommentarzeichen_Aus"/>
    <w:basedOn w:val="Absatz-Standardschriftart"/>
    <w:semiHidden/>
    <w:rsid w:val="00C707E2"/>
    <w:rPr>
      <w:rFonts w:ascii="Times New Roman" w:hAnsi="Times New Roman"/>
      <w:b/>
      <w:vanish/>
      <w:color w:val="00FF00"/>
      <w:sz w:val="18"/>
      <w:szCs w:val="18"/>
      <w:bdr w:val="none" w:sz="0" w:space="0" w:color="auto"/>
      <w:shd w:val="clear" w:color="auto" w:fill="auto"/>
      <w:lang w:val="de-CH"/>
    </w:rPr>
  </w:style>
  <w:style w:type="paragraph" w:styleId="Kopfzeile">
    <w:name w:val="header"/>
    <w:basedOn w:val="Standard"/>
    <w:link w:val="KopfzeileZchn"/>
    <w:semiHidden/>
    <w:rsid w:val="00C707E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character" w:customStyle="1" w:styleId="KopfzeileZchn">
    <w:name w:val="Kopfzeile Zchn"/>
    <w:basedOn w:val="Absatz-Standardschriftart"/>
    <w:link w:val="Kopfzeile"/>
    <w:semiHidden/>
    <w:rsid w:val="00C707E2"/>
    <w:rPr>
      <w:rFonts w:ascii="Arial" w:eastAsia="Times New Roman" w:hAnsi="Arial" w:cs="Times New Roman"/>
      <w:lang w:val="de-CH" w:eastAsia="de-CH"/>
    </w:rPr>
  </w:style>
  <w:style w:type="character" w:customStyle="1" w:styleId="kursiv">
    <w:name w:val="kursiv"/>
    <w:basedOn w:val="Absatz-Standardschriftart"/>
    <w:qFormat/>
    <w:rsid w:val="00C707E2"/>
    <w:rPr>
      <w:i/>
    </w:rPr>
  </w:style>
  <w:style w:type="numbering" w:customStyle="1" w:styleId="NummerierungStandard">
    <w:name w:val="NummerierungStandard"/>
    <w:basedOn w:val="KeineListe"/>
    <w:semiHidden/>
    <w:rsid w:val="00C707E2"/>
    <w:pPr>
      <w:numPr>
        <w:numId w:val="2"/>
      </w:numPr>
    </w:pPr>
  </w:style>
  <w:style w:type="numbering" w:customStyle="1" w:styleId="NummerierungZusatz">
    <w:name w:val="NummerierungZusatz"/>
    <w:basedOn w:val="KeineListe"/>
    <w:semiHidden/>
    <w:rsid w:val="00C707E2"/>
    <w:pPr>
      <w:numPr>
        <w:numId w:val="5"/>
      </w:numPr>
    </w:pPr>
  </w:style>
  <w:style w:type="character" w:styleId="Seitenzahl">
    <w:name w:val="page number"/>
    <w:basedOn w:val="Absatz-Standardschriftart"/>
    <w:semiHidden/>
    <w:rsid w:val="00C707E2"/>
  </w:style>
  <w:style w:type="paragraph" w:styleId="Sprechblasentext">
    <w:name w:val="Balloon Text"/>
    <w:basedOn w:val="Standard"/>
    <w:link w:val="SprechblasentextZchn"/>
    <w:semiHidden/>
    <w:rsid w:val="00C707E2"/>
    <w:rPr>
      <w:rFonts w:ascii="Tahoma" w:hAnsi="Tahoma" w:cs="Tahoma"/>
      <w:sz w:val="16"/>
      <w:szCs w:val="16"/>
    </w:rPr>
  </w:style>
  <w:style w:type="character" w:customStyle="1" w:styleId="SprechblasentextZchn">
    <w:name w:val="Sprechblasentext Zchn"/>
    <w:basedOn w:val="Absatz-Standardschriftart"/>
    <w:link w:val="Sprechblasentext"/>
    <w:semiHidden/>
    <w:rsid w:val="00C707E2"/>
    <w:rPr>
      <w:rFonts w:ascii="Tahoma" w:eastAsia="Times New Roman" w:hAnsi="Tahoma" w:cs="Tahoma"/>
      <w:sz w:val="16"/>
      <w:szCs w:val="16"/>
      <w:lang w:val="de-CH" w:eastAsia="de-CH"/>
    </w:rPr>
  </w:style>
  <w:style w:type="paragraph" w:styleId="StandardWeb">
    <w:name w:val="Normal (Web)"/>
    <w:basedOn w:val="Standard"/>
    <w:uiPriority w:val="99"/>
    <w:rsid w:val="00C707E2"/>
    <w:rPr>
      <w:rFonts w:ascii="Times New Roman" w:hAnsi="Times New Roman"/>
      <w:sz w:val="24"/>
      <w:szCs w:val="24"/>
    </w:rPr>
  </w:style>
  <w:style w:type="table" w:styleId="Tabellenraster">
    <w:name w:val="Table Grid"/>
    <w:basedOn w:val="NormaleTabelle"/>
    <w:rsid w:val="00C707E2"/>
    <w:pPr>
      <w:spacing w:before="120" w:after="0" w:line="240" w:lineRule="auto"/>
    </w:pPr>
    <w:rPr>
      <w:rFonts w:ascii="Arial" w:hAnsi="Arial"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semiHidden/>
    <w:rsid w:val="00862128"/>
    <w:rPr>
      <w:rFonts w:ascii="Arial" w:hAnsi="Arial" w:cs="Times New Roman"/>
      <w:bCs/>
      <w:szCs w:val="28"/>
      <w:lang w:val="de-CH" w:eastAsia="de-CH"/>
    </w:rPr>
  </w:style>
  <w:style w:type="character" w:customStyle="1" w:styleId="Unterstrichen">
    <w:name w:val="Unterstrichen"/>
    <w:basedOn w:val="Absatz-Standardschriftart"/>
    <w:semiHidden/>
    <w:rsid w:val="00C707E2"/>
    <w:rPr>
      <w:u w:val="single"/>
    </w:rPr>
  </w:style>
  <w:style w:type="paragraph" w:styleId="Verzeichnis1">
    <w:name w:val="toc 1"/>
    <w:basedOn w:val="Standard"/>
    <w:next w:val="Standard"/>
    <w:uiPriority w:val="39"/>
    <w:rsid w:val="00B16617"/>
    <w:pPr>
      <w:keepLines/>
      <w:tabs>
        <w:tab w:val="clear" w:pos="397"/>
        <w:tab w:val="clear" w:pos="794"/>
        <w:tab w:val="clear" w:pos="1191"/>
        <w:tab w:val="clear" w:pos="4479"/>
        <w:tab w:val="clear" w:pos="4876"/>
        <w:tab w:val="clear" w:pos="5273"/>
        <w:tab w:val="clear" w:pos="5670"/>
        <w:tab w:val="clear" w:pos="6067"/>
      </w:tabs>
    </w:pPr>
    <w:rPr>
      <w:b/>
      <w:sz w:val="24"/>
    </w:rPr>
  </w:style>
  <w:style w:type="paragraph" w:styleId="Verzeichnis2">
    <w:name w:val="toc 2"/>
    <w:basedOn w:val="Standard"/>
    <w:next w:val="Standard"/>
    <w:semiHidden/>
    <w:rsid w:val="009004E8"/>
    <w:pPr>
      <w:keepLines/>
      <w:tabs>
        <w:tab w:val="clear" w:pos="397"/>
        <w:tab w:val="clear" w:pos="794"/>
        <w:tab w:val="clear" w:pos="1191"/>
        <w:tab w:val="clear" w:pos="4479"/>
        <w:tab w:val="clear" w:pos="4876"/>
        <w:tab w:val="clear" w:pos="5273"/>
        <w:tab w:val="clear" w:pos="5670"/>
        <w:tab w:val="clear" w:pos="6067"/>
      </w:tabs>
    </w:pPr>
  </w:style>
  <w:style w:type="paragraph" w:styleId="Verzeichnis3">
    <w:name w:val="toc 3"/>
    <w:basedOn w:val="Standard"/>
    <w:next w:val="Standard"/>
    <w:semiHidden/>
    <w:rsid w:val="009004E8"/>
    <w:pPr>
      <w:keepLines/>
      <w:tabs>
        <w:tab w:val="clear" w:pos="397"/>
        <w:tab w:val="clear" w:pos="794"/>
        <w:tab w:val="clear" w:pos="1191"/>
        <w:tab w:val="clear" w:pos="4479"/>
        <w:tab w:val="clear" w:pos="4876"/>
        <w:tab w:val="clear" w:pos="5273"/>
        <w:tab w:val="clear" w:pos="5670"/>
        <w:tab w:val="clear" w:pos="6067"/>
      </w:tabs>
    </w:pPr>
  </w:style>
  <w:style w:type="paragraph" w:styleId="Verzeichnis4">
    <w:name w:val="toc 4"/>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s>
    </w:pPr>
  </w:style>
  <w:style w:type="paragraph" w:styleId="Verzeichnis5">
    <w:name w:val="toc 5"/>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 w:val="left" w:pos="567"/>
        <w:tab w:val="right" w:leader="dot" w:pos="9072"/>
      </w:tabs>
      <w:ind w:left="567" w:hanging="567"/>
    </w:pPr>
    <w:rPr>
      <w:rFonts w:ascii="Arial Black" w:hAnsi="Arial Black"/>
      <w:b/>
      <w:sz w:val="24"/>
    </w:rPr>
  </w:style>
  <w:style w:type="paragraph" w:styleId="Verzeichnis6">
    <w:name w:val="toc 6"/>
    <w:basedOn w:val="Standard"/>
    <w:next w:val="Standard"/>
    <w:semiHidden/>
    <w:rsid w:val="00C707E2"/>
    <w:pPr>
      <w:keepLines/>
      <w:tabs>
        <w:tab w:val="clear" w:pos="397"/>
        <w:tab w:val="clear" w:pos="794"/>
        <w:tab w:val="clear" w:pos="1191"/>
        <w:tab w:val="clear" w:pos="4479"/>
        <w:tab w:val="clear" w:pos="4876"/>
        <w:tab w:val="clear" w:pos="5273"/>
        <w:tab w:val="clear" w:pos="5670"/>
        <w:tab w:val="clear" w:pos="6067"/>
        <w:tab w:val="left" w:pos="1134"/>
        <w:tab w:val="right" w:leader="dot" w:pos="9072"/>
      </w:tabs>
      <w:ind w:left="1134" w:hanging="567"/>
    </w:pPr>
    <w:rPr>
      <w:rFonts w:ascii="Arial Black" w:hAnsi="Arial Black"/>
    </w:rPr>
  </w:style>
  <w:style w:type="paragraph" w:customStyle="1" w:styleId="70Titel15fett">
    <w:name w:val="70 Titel 15 fett"/>
    <w:basedOn w:val="00Vorgabetext"/>
    <w:next w:val="00Vorgabetext"/>
    <w:qFormat/>
    <w:rsid w:val="00C707E2"/>
    <w:pPr>
      <w:tabs>
        <w:tab w:val="clear" w:pos="7938"/>
        <w:tab w:val="decimal" w:pos="8505"/>
      </w:tabs>
      <w:spacing w:after="240"/>
    </w:pPr>
    <w:rPr>
      <w:rFonts w:ascii="Arial Black" w:hAnsi="Arial Black"/>
      <w:sz w:val="30"/>
    </w:rPr>
  </w:style>
  <w:style w:type="paragraph" w:customStyle="1" w:styleId="71Titel1">
    <w:name w:val="71 Titel 1"/>
    <w:basedOn w:val="00Vorgabetext"/>
    <w:next w:val="00Vorgabetext"/>
    <w:qFormat/>
    <w:rsid w:val="00C707E2"/>
    <w:pPr>
      <w:keepNext/>
      <w:keepLines/>
      <w:numPr>
        <w:numId w:val="11"/>
      </w:numPr>
      <w:tabs>
        <w:tab w:val="clear" w:pos="397"/>
        <w:tab w:val="clear" w:pos="794"/>
        <w:tab w:val="clear" w:pos="7938"/>
        <w:tab w:val="decimal" w:pos="8505"/>
      </w:tabs>
      <w:spacing w:before="300" w:after="80"/>
    </w:pPr>
    <w:rPr>
      <w:rFonts w:ascii="Arial Black" w:hAnsi="Arial Black"/>
      <w:sz w:val="30"/>
    </w:rPr>
  </w:style>
  <w:style w:type="paragraph" w:customStyle="1" w:styleId="72Titel2">
    <w:name w:val="72 Titel 2"/>
    <w:basedOn w:val="00Vorgabetext"/>
    <w:next w:val="00Vorgabetext"/>
    <w:qFormat/>
    <w:rsid w:val="00C707E2"/>
    <w:pPr>
      <w:keepNext/>
      <w:keepLines/>
      <w:numPr>
        <w:ilvl w:val="1"/>
        <w:numId w:val="11"/>
      </w:numPr>
      <w:tabs>
        <w:tab w:val="clear" w:pos="397"/>
        <w:tab w:val="clear" w:pos="794"/>
        <w:tab w:val="clear" w:pos="7938"/>
        <w:tab w:val="decimal" w:pos="8505"/>
      </w:tabs>
      <w:spacing w:before="280" w:after="80"/>
    </w:pPr>
    <w:rPr>
      <w:rFonts w:ascii="Arial Black" w:hAnsi="Arial Black"/>
      <w:sz w:val="28"/>
    </w:rPr>
  </w:style>
  <w:style w:type="paragraph" w:customStyle="1" w:styleId="73Titel3">
    <w:name w:val="73 Titel 3"/>
    <w:basedOn w:val="00Vorgabetext"/>
    <w:next w:val="00Vorgabetext"/>
    <w:qFormat/>
    <w:rsid w:val="00C707E2"/>
    <w:pPr>
      <w:keepNext/>
      <w:keepLines/>
      <w:numPr>
        <w:ilvl w:val="2"/>
        <w:numId w:val="11"/>
      </w:numPr>
      <w:tabs>
        <w:tab w:val="clear" w:pos="397"/>
        <w:tab w:val="clear" w:pos="794"/>
        <w:tab w:val="clear" w:pos="7938"/>
        <w:tab w:val="decimal" w:pos="8505"/>
      </w:tabs>
      <w:spacing w:before="260" w:after="80"/>
    </w:pPr>
    <w:rPr>
      <w:rFonts w:ascii="Arial Black" w:hAnsi="Arial Black"/>
      <w:sz w:val="24"/>
    </w:rPr>
  </w:style>
  <w:style w:type="paragraph" w:customStyle="1" w:styleId="74Titel4">
    <w:name w:val="74 Titel 4"/>
    <w:basedOn w:val="00Vorgabetext"/>
    <w:next w:val="00Vorgabetext"/>
    <w:qFormat/>
    <w:rsid w:val="00C707E2"/>
    <w:pPr>
      <w:keepNext/>
      <w:keepLines/>
      <w:numPr>
        <w:ilvl w:val="3"/>
        <w:numId w:val="11"/>
      </w:numPr>
      <w:tabs>
        <w:tab w:val="clear" w:pos="397"/>
        <w:tab w:val="clear" w:pos="794"/>
        <w:tab w:val="clear" w:pos="7938"/>
        <w:tab w:val="decimal" w:pos="8505"/>
      </w:tabs>
      <w:spacing w:before="240" w:after="80"/>
    </w:pPr>
    <w:rPr>
      <w:rFonts w:ascii="Arial Black" w:hAnsi="Arial Black"/>
    </w:rPr>
  </w:style>
  <w:style w:type="paragraph" w:customStyle="1" w:styleId="75Tabelle9">
    <w:name w:val="75 Tabelle 9"/>
    <w:basedOn w:val="00Vorgabetext"/>
    <w:qFormat/>
    <w:rsid w:val="00C707E2"/>
    <w:pPr>
      <w:keepLines/>
      <w:tabs>
        <w:tab w:val="clear" w:pos="397"/>
        <w:tab w:val="clear" w:pos="7938"/>
        <w:tab w:val="decimal" w:pos="8505"/>
      </w:tabs>
      <w:spacing w:before="40"/>
    </w:pPr>
    <w:rPr>
      <w:sz w:val="18"/>
    </w:rPr>
  </w:style>
  <w:style w:type="paragraph" w:customStyle="1" w:styleId="77Tabelle9zentriert">
    <w:name w:val="77 Tabelle 9 zentriert"/>
    <w:basedOn w:val="75Tabelle9"/>
    <w:next w:val="75Tabelle9"/>
    <w:qFormat/>
    <w:rsid w:val="00C707E2"/>
    <w:pPr>
      <w:jc w:val="center"/>
    </w:pPr>
  </w:style>
  <w:style w:type="paragraph" w:customStyle="1" w:styleId="80TitelblattTitel1">
    <w:name w:val="80 Titelblatt Titel 1"/>
    <w:basedOn w:val="00Vorgabetext"/>
    <w:next w:val="00Vorgabetext"/>
    <w:link w:val="80TitelblattTitel1Zchn"/>
    <w:qFormat/>
    <w:rsid w:val="00C707E2"/>
    <w:pPr>
      <w:keepLines/>
      <w:tabs>
        <w:tab w:val="clear" w:pos="7938"/>
        <w:tab w:val="decimal" w:pos="8505"/>
      </w:tabs>
    </w:pPr>
    <w:rPr>
      <w:rFonts w:ascii="Arial Black" w:hAnsi="Arial Black"/>
      <w:sz w:val="52"/>
    </w:rPr>
  </w:style>
  <w:style w:type="paragraph" w:customStyle="1" w:styleId="81TitelblattTitel2">
    <w:name w:val="81Titelblatt Titel 2"/>
    <w:basedOn w:val="00Vorgabetext"/>
    <w:next w:val="00Vorgabetext"/>
    <w:qFormat/>
    <w:rsid w:val="00C707E2"/>
    <w:pPr>
      <w:keepLines/>
      <w:tabs>
        <w:tab w:val="clear" w:pos="7938"/>
        <w:tab w:val="decimal" w:pos="8505"/>
      </w:tabs>
    </w:pPr>
    <w:rPr>
      <w:rFonts w:ascii="Arial Black" w:hAnsi="Arial Black"/>
      <w:sz w:val="36"/>
    </w:rPr>
  </w:style>
  <w:style w:type="paragraph" w:customStyle="1" w:styleId="83Fusszeile">
    <w:name w:val="83 Fusszeile"/>
    <w:basedOn w:val="00Vorgabetext"/>
    <w:qFormat/>
    <w:rsid w:val="00C707E2"/>
    <w:pPr>
      <w:tabs>
        <w:tab w:val="clear" w:pos="397"/>
        <w:tab w:val="clear" w:pos="794"/>
        <w:tab w:val="clear" w:pos="1191"/>
        <w:tab w:val="clear" w:pos="4479"/>
        <w:tab w:val="clear" w:pos="4876"/>
        <w:tab w:val="clear" w:pos="5273"/>
        <w:tab w:val="clear" w:pos="5670"/>
        <w:tab w:val="clear" w:pos="6067"/>
        <w:tab w:val="clear" w:pos="7938"/>
        <w:tab w:val="center" w:pos="4536"/>
        <w:tab w:val="right" w:pos="9072"/>
      </w:tabs>
      <w:spacing w:before="0"/>
    </w:pPr>
    <w:rPr>
      <w:color w:val="808080"/>
      <w:sz w:val="16"/>
    </w:rPr>
  </w:style>
  <w:style w:type="paragraph" w:customStyle="1" w:styleId="84Kopf2Seite">
    <w:name w:val="84 Kopf 2. Seite"/>
    <w:basedOn w:val="00Vorgabetext"/>
    <w:qFormat/>
    <w:rsid w:val="00C707E2"/>
    <w:pPr>
      <w:tabs>
        <w:tab w:val="clear" w:pos="7938"/>
        <w:tab w:val="decimal" w:pos="8505"/>
      </w:tabs>
      <w:spacing w:before="0"/>
    </w:pPr>
    <w:rPr>
      <w:color w:val="808080"/>
      <w:sz w:val="12"/>
    </w:rPr>
  </w:style>
  <w:style w:type="numbering" w:styleId="111111">
    <w:name w:val="Outline List 2"/>
    <w:basedOn w:val="KeineListe"/>
    <w:uiPriority w:val="99"/>
    <w:semiHidden/>
    <w:unhideWhenUsed/>
    <w:rsid w:val="00312C65"/>
    <w:pPr>
      <w:numPr>
        <w:numId w:val="13"/>
      </w:numPr>
    </w:pPr>
  </w:style>
  <w:style w:type="numbering" w:styleId="1ai">
    <w:name w:val="Outline List 1"/>
    <w:basedOn w:val="KeineListe"/>
    <w:uiPriority w:val="99"/>
    <w:semiHidden/>
    <w:unhideWhenUsed/>
    <w:rsid w:val="00312C65"/>
    <w:pPr>
      <w:numPr>
        <w:numId w:val="14"/>
      </w:numPr>
    </w:pPr>
  </w:style>
  <w:style w:type="paragraph" w:styleId="Abbildungsverzeichnis">
    <w:name w:val="table of figures"/>
    <w:basedOn w:val="Standard"/>
    <w:next w:val="Standard"/>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pPr>
  </w:style>
  <w:style w:type="paragraph" w:styleId="Zitat">
    <w:name w:val="Quote"/>
    <w:basedOn w:val="Standard"/>
    <w:next w:val="Standard"/>
    <w:link w:val="ZitatZchn"/>
    <w:uiPriority w:val="29"/>
    <w:semiHidden/>
    <w:rsid w:val="00312C65"/>
    <w:rPr>
      <w:i/>
      <w:iCs/>
      <w:color w:val="000000" w:themeColor="text1"/>
    </w:rPr>
  </w:style>
  <w:style w:type="character" w:customStyle="1" w:styleId="ZitatZchn">
    <w:name w:val="Zitat Zchn"/>
    <w:basedOn w:val="Absatz-Standardschriftart"/>
    <w:link w:val="Zitat"/>
    <w:uiPriority w:val="29"/>
    <w:semiHidden/>
    <w:rsid w:val="00312C65"/>
    <w:rPr>
      <w:rFonts w:ascii="Arial" w:eastAsia="Times New Roman" w:hAnsi="Arial" w:cs="Times New Roman"/>
      <w:i/>
      <w:iCs/>
      <w:color w:val="000000" w:themeColor="text1"/>
      <w:lang w:val="de-CH" w:eastAsia="de-CH"/>
    </w:rPr>
  </w:style>
  <w:style w:type="paragraph" w:styleId="Anrede">
    <w:name w:val="Salutation"/>
    <w:basedOn w:val="Standard"/>
    <w:next w:val="Standard"/>
    <w:link w:val="AnredeZchn"/>
    <w:uiPriority w:val="99"/>
    <w:semiHidden/>
    <w:rsid w:val="00312C65"/>
  </w:style>
  <w:style w:type="character" w:customStyle="1" w:styleId="AnredeZchn">
    <w:name w:val="Anrede Zchn"/>
    <w:basedOn w:val="Absatz-Standardschriftart"/>
    <w:link w:val="Anrede"/>
    <w:uiPriority w:val="99"/>
    <w:semiHidden/>
    <w:rsid w:val="00312C65"/>
    <w:rPr>
      <w:rFonts w:ascii="Arial" w:eastAsia="Times New Roman" w:hAnsi="Arial" w:cs="Times New Roman"/>
      <w:lang w:val="de-CH" w:eastAsia="de-CH"/>
    </w:rPr>
  </w:style>
  <w:style w:type="character" w:customStyle="1" w:styleId="berschrift1Zchn">
    <w:name w:val="Überschrift 1 Zchn"/>
    <w:basedOn w:val="Absatz-Standardschriftart"/>
    <w:link w:val="berschrift1"/>
    <w:uiPriority w:val="9"/>
    <w:rsid w:val="00312C65"/>
    <w:rPr>
      <w:rFonts w:asciiTheme="majorHAnsi" w:eastAsiaTheme="majorEastAsia" w:hAnsiTheme="majorHAnsi" w:cstheme="majorBidi"/>
      <w:b/>
      <w:bCs/>
      <w:color w:val="004F9E" w:themeColor="accent1" w:themeShade="BF"/>
      <w:sz w:val="28"/>
      <w:szCs w:val="28"/>
      <w:lang w:val="de-CH" w:eastAsia="de-CH"/>
    </w:rPr>
  </w:style>
  <w:style w:type="character" w:customStyle="1" w:styleId="berschrift2Zchn">
    <w:name w:val="Überschrift 2 Zchn"/>
    <w:basedOn w:val="Absatz-Standardschriftart"/>
    <w:link w:val="berschrift2"/>
    <w:uiPriority w:val="9"/>
    <w:semiHidden/>
    <w:rsid w:val="00312C65"/>
    <w:rPr>
      <w:rFonts w:asciiTheme="majorHAnsi" w:eastAsiaTheme="majorEastAsia" w:hAnsiTheme="majorHAnsi" w:cstheme="majorBidi"/>
      <w:b/>
      <w:bCs/>
      <w:color w:val="006AD4" w:themeColor="accent1"/>
      <w:sz w:val="26"/>
      <w:szCs w:val="26"/>
      <w:lang w:val="de-CH" w:eastAsia="de-CH"/>
    </w:rPr>
  </w:style>
  <w:style w:type="character" w:customStyle="1" w:styleId="berschrift3Zchn">
    <w:name w:val="Überschrift 3 Zchn"/>
    <w:basedOn w:val="Absatz-Standardschriftart"/>
    <w:link w:val="berschrift3"/>
    <w:uiPriority w:val="9"/>
    <w:semiHidden/>
    <w:rsid w:val="00312C65"/>
    <w:rPr>
      <w:rFonts w:asciiTheme="majorHAnsi" w:eastAsiaTheme="majorEastAsia" w:hAnsiTheme="majorHAnsi" w:cstheme="majorBidi"/>
      <w:b/>
      <w:bCs/>
      <w:color w:val="006AD4" w:themeColor="accent1"/>
      <w:lang w:val="de-CH" w:eastAsia="de-CH"/>
    </w:rPr>
  </w:style>
  <w:style w:type="character" w:customStyle="1" w:styleId="berschrift5Zchn">
    <w:name w:val="Überschrift 5 Zchn"/>
    <w:basedOn w:val="Absatz-Standardschriftart"/>
    <w:link w:val="berschrift5"/>
    <w:uiPriority w:val="9"/>
    <w:rsid w:val="00312C65"/>
    <w:rPr>
      <w:rFonts w:asciiTheme="majorHAnsi" w:eastAsiaTheme="majorEastAsia" w:hAnsiTheme="majorHAnsi" w:cstheme="majorBidi"/>
      <w:color w:val="003469" w:themeColor="accent1" w:themeShade="7F"/>
      <w:lang w:val="de-CH" w:eastAsia="de-CH"/>
    </w:rPr>
  </w:style>
  <w:style w:type="character" w:customStyle="1" w:styleId="berschrift6Zchn">
    <w:name w:val="Überschrift 6 Zchn"/>
    <w:basedOn w:val="Absatz-Standardschriftart"/>
    <w:link w:val="berschrift6"/>
    <w:uiPriority w:val="9"/>
    <w:semiHidden/>
    <w:rsid w:val="00312C65"/>
    <w:rPr>
      <w:rFonts w:asciiTheme="majorHAnsi" w:eastAsiaTheme="majorEastAsia" w:hAnsiTheme="majorHAnsi" w:cstheme="majorBidi"/>
      <w:i/>
      <w:iCs/>
      <w:color w:val="003469" w:themeColor="accent1" w:themeShade="7F"/>
      <w:lang w:val="de-CH" w:eastAsia="de-CH"/>
    </w:rPr>
  </w:style>
  <w:style w:type="character" w:customStyle="1" w:styleId="berschrift7Zchn">
    <w:name w:val="Überschrift 7 Zchn"/>
    <w:basedOn w:val="Absatz-Standardschriftart"/>
    <w:link w:val="berschrift7"/>
    <w:uiPriority w:val="9"/>
    <w:semiHidden/>
    <w:rsid w:val="00312C65"/>
    <w:rPr>
      <w:rFonts w:asciiTheme="majorHAnsi" w:eastAsiaTheme="majorEastAsia" w:hAnsiTheme="majorHAnsi" w:cstheme="majorBidi"/>
      <w:i/>
      <w:iCs/>
      <w:color w:val="404040" w:themeColor="text1" w:themeTint="BF"/>
      <w:lang w:val="de-CH" w:eastAsia="de-CH"/>
    </w:rPr>
  </w:style>
  <w:style w:type="character" w:customStyle="1" w:styleId="berschrift8Zchn">
    <w:name w:val="Überschrift 8 Zchn"/>
    <w:basedOn w:val="Absatz-Standardschriftart"/>
    <w:link w:val="berschrift8"/>
    <w:uiPriority w:val="9"/>
    <w:semiHidden/>
    <w:rsid w:val="00312C65"/>
    <w:rPr>
      <w:rFonts w:asciiTheme="majorHAnsi" w:eastAsiaTheme="majorEastAsia" w:hAnsiTheme="majorHAnsi" w:cstheme="majorBidi"/>
      <w:color w:val="404040" w:themeColor="text1" w:themeTint="BF"/>
      <w:sz w:val="20"/>
      <w:szCs w:val="20"/>
      <w:lang w:val="de-CH" w:eastAsia="de-CH"/>
    </w:rPr>
  </w:style>
  <w:style w:type="character" w:customStyle="1" w:styleId="berschrift9Zchn">
    <w:name w:val="Überschrift 9 Zchn"/>
    <w:basedOn w:val="Absatz-Standardschriftart"/>
    <w:link w:val="berschrift9"/>
    <w:uiPriority w:val="9"/>
    <w:semiHidden/>
    <w:rsid w:val="00312C65"/>
    <w:rPr>
      <w:rFonts w:asciiTheme="majorHAnsi" w:eastAsiaTheme="majorEastAsia" w:hAnsiTheme="majorHAnsi" w:cstheme="majorBidi"/>
      <w:i/>
      <w:iCs/>
      <w:color w:val="404040" w:themeColor="text1" w:themeTint="BF"/>
      <w:sz w:val="20"/>
      <w:szCs w:val="20"/>
      <w:lang w:val="de-CH" w:eastAsia="de-CH"/>
    </w:rPr>
  </w:style>
  <w:style w:type="numbering" w:styleId="ArtikelAbschnitt">
    <w:name w:val="Outline List 3"/>
    <w:basedOn w:val="KeineListe"/>
    <w:uiPriority w:val="99"/>
    <w:semiHidden/>
    <w:unhideWhenUsed/>
    <w:rsid w:val="00312C65"/>
    <w:pPr>
      <w:numPr>
        <w:numId w:val="15"/>
      </w:numPr>
    </w:pPr>
  </w:style>
  <w:style w:type="paragraph" w:styleId="Aufzhlungszeichen">
    <w:name w:val="List Bullet"/>
    <w:basedOn w:val="Standard"/>
    <w:uiPriority w:val="99"/>
    <w:semiHidden/>
    <w:rsid w:val="00312C65"/>
    <w:pPr>
      <w:numPr>
        <w:numId w:val="16"/>
      </w:numPr>
      <w:contextualSpacing/>
    </w:pPr>
  </w:style>
  <w:style w:type="paragraph" w:styleId="Aufzhlungszeichen2">
    <w:name w:val="List Bullet 2"/>
    <w:basedOn w:val="Standard"/>
    <w:uiPriority w:val="99"/>
    <w:semiHidden/>
    <w:rsid w:val="00312C65"/>
    <w:pPr>
      <w:numPr>
        <w:numId w:val="17"/>
      </w:numPr>
      <w:contextualSpacing/>
    </w:pPr>
  </w:style>
  <w:style w:type="paragraph" w:styleId="Aufzhlungszeichen3">
    <w:name w:val="List Bullet 3"/>
    <w:basedOn w:val="Standard"/>
    <w:uiPriority w:val="99"/>
    <w:semiHidden/>
    <w:rsid w:val="00312C65"/>
    <w:pPr>
      <w:numPr>
        <w:numId w:val="18"/>
      </w:numPr>
      <w:contextualSpacing/>
    </w:pPr>
  </w:style>
  <w:style w:type="paragraph" w:styleId="Aufzhlungszeichen4">
    <w:name w:val="List Bullet 4"/>
    <w:basedOn w:val="Standard"/>
    <w:uiPriority w:val="99"/>
    <w:semiHidden/>
    <w:rsid w:val="00312C65"/>
    <w:pPr>
      <w:numPr>
        <w:numId w:val="19"/>
      </w:numPr>
      <w:contextualSpacing/>
    </w:pPr>
  </w:style>
  <w:style w:type="paragraph" w:styleId="Aufzhlungszeichen5">
    <w:name w:val="List Bullet 5"/>
    <w:basedOn w:val="Standard"/>
    <w:uiPriority w:val="99"/>
    <w:semiHidden/>
    <w:rsid w:val="00312C65"/>
    <w:pPr>
      <w:numPr>
        <w:numId w:val="20"/>
      </w:numPr>
      <w:contextualSpacing/>
    </w:pPr>
  </w:style>
  <w:style w:type="paragraph" w:styleId="Beschriftung">
    <w:name w:val="caption"/>
    <w:basedOn w:val="Standard"/>
    <w:next w:val="Standard"/>
    <w:uiPriority w:val="35"/>
    <w:semiHidden/>
    <w:rsid w:val="00312C65"/>
    <w:pPr>
      <w:spacing w:before="0" w:after="200"/>
    </w:pPr>
    <w:rPr>
      <w:b/>
      <w:bCs/>
      <w:color w:val="006AD4" w:themeColor="accent1"/>
      <w:sz w:val="18"/>
      <w:szCs w:val="18"/>
    </w:rPr>
  </w:style>
  <w:style w:type="character" w:styleId="BesuchterLink">
    <w:name w:val="FollowedHyperlink"/>
    <w:basedOn w:val="Absatz-Standardschriftart"/>
    <w:uiPriority w:val="99"/>
    <w:semiHidden/>
    <w:rsid w:val="00312C65"/>
    <w:rPr>
      <w:color w:val="006AD4" w:themeColor="followedHyperlink"/>
      <w:u w:val="single"/>
    </w:rPr>
  </w:style>
  <w:style w:type="paragraph" w:styleId="Blocktext">
    <w:name w:val="Block Text"/>
    <w:basedOn w:val="Standard"/>
    <w:uiPriority w:val="99"/>
    <w:semiHidden/>
    <w:rsid w:val="00312C65"/>
    <w:pPr>
      <w:pBdr>
        <w:top w:val="single" w:sz="2" w:space="10" w:color="006AD4" w:themeColor="accent1" w:shadow="1"/>
        <w:left w:val="single" w:sz="2" w:space="10" w:color="006AD4" w:themeColor="accent1" w:shadow="1"/>
        <w:bottom w:val="single" w:sz="2" w:space="10" w:color="006AD4" w:themeColor="accent1" w:shadow="1"/>
        <w:right w:val="single" w:sz="2" w:space="10" w:color="006AD4" w:themeColor="accent1" w:shadow="1"/>
      </w:pBdr>
      <w:ind w:left="1152" w:right="1152"/>
    </w:pPr>
    <w:rPr>
      <w:rFonts w:asciiTheme="minorHAnsi" w:eastAsiaTheme="minorEastAsia" w:hAnsiTheme="minorHAnsi" w:cstheme="minorBidi"/>
      <w:i/>
      <w:iCs/>
      <w:color w:val="006AD4" w:themeColor="accent1"/>
    </w:rPr>
  </w:style>
  <w:style w:type="character" w:styleId="Buchtitel">
    <w:name w:val="Book Title"/>
    <w:basedOn w:val="Absatz-Standardschriftart"/>
    <w:uiPriority w:val="33"/>
    <w:semiHidden/>
    <w:rsid w:val="00312C65"/>
    <w:rPr>
      <w:b/>
      <w:bCs/>
      <w:smallCaps/>
      <w:spacing w:val="5"/>
    </w:rPr>
  </w:style>
  <w:style w:type="paragraph" w:styleId="Datum">
    <w:name w:val="Date"/>
    <w:basedOn w:val="Standard"/>
    <w:next w:val="Standard"/>
    <w:link w:val="DatumZchn"/>
    <w:uiPriority w:val="99"/>
    <w:semiHidden/>
    <w:rsid w:val="00312C65"/>
  </w:style>
  <w:style w:type="character" w:customStyle="1" w:styleId="DatumZchn">
    <w:name w:val="Datum Zchn"/>
    <w:basedOn w:val="Absatz-Standardschriftart"/>
    <w:link w:val="Datum"/>
    <w:uiPriority w:val="99"/>
    <w:semiHidden/>
    <w:rsid w:val="00312C65"/>
    <w:rPr>
      <w:rFonts w:ascii="Arial" w:eastAsia="Times New Roman" w:hAnsi="Arial" w:cs="Times New Roman"/>
      <w:lang w:val="de-CH" w:eastAsia="de-CH"/>
    </w:rPr>
  </w:style>
  <w:style w:type="table" w:styleId="DunkleListe-Akzent1">
    <w:name w:val="Dark List Accent 1"/>
    <w:basedOn w:val="NormaleTabelle"/>
    <w:uiPriority w:val="70"/>
    <w:rsid w:val="00312C65"/>
    <w:pPr>
      <w:spacing w:after="0" w:line="240" w:lineRule="auto"/>
    </w:pPr>
    <w:rPr>
      <w:color w:val="FFFFFF" w:themeColor="background1"/>
    </w:rPr>
    <w:tblPr>
      <w:tblStyleRowBandSize w:val="1"/>
      <w:tblStyleColBandSize w:val="1"/>
    </w:tblPr>
    <w:tcPr>
      <w:shd w:val="clear" w:color="auto" w:fill="006AD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F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F9E" w:themeFill="accent1" w:themeFillShade="BF"/>
      </w:tcPr>
    </w:tblStylePr>
    <w:tblStylePr w:type="band1Vert">
      <w:tblPr/>
      <w:tcPr>
        <w:tcBorders>
          <w:top w:val="nil"/>
          <w:left w:val="nil"/>
          <w:bottom w:val="nil"/>
          <w:right w:val="nil"/>
          <w:insideH w:val="nil"/>
          <w:insideV w:val="nil"/>
        </w:tcBorders>
        <w:shd w:val="clear" w:color="auto" w:fill="004F9E" w:themeFill="accent1" w:themeFillShade="BF"/>
      </w:tcPr>
    </w:tblStylePr>
    <w:tblStylePr w:type="band1Horz">
      <w:tblPr/>
      <w:tcPr>
        <w:tcBorders>
          <w:top w:val="nil"/>
          <w:left w:val="nil"/>
          <w:bottom w:val="nil"/>
          <w:right w:val="nil"/>
          <w:insideH w:val="nil"/>
          <w:insideV w:val="nil"/>
        </w:tcBorders>
        <w:shd w:val="clear" w:color="auto" w:fill="004F9E" w:themeFill="accent1" w:themeFillShade="BF"/>
      </w:tcPr>
    </w:tblStylePr>
  </w:style>
  <w:style w:type="table" w:styleId="DunkleListe-Akzent2">
    <w:name w:val="Dark List Accent 2"/>
    <w:basedOn w:val="NormaleTabelle"/>
    <w:uiPriority w:val="70"/>
    <w:rsid w:val="00312C65"/>
    <w:pPr>
      <w:spacing w:after="0" w:line="240" w:lineRule="auto"/>
    </w:pPr>
    <w:rPr>
      <w:color w:val="FFFFFF" w:themeColor="background1"/>
    </w:rPr>
    <w:tblPr>
      <w:tblStyleRowBandSize w:val="1"/>
      <w:tblStyleColBandSize w:val="1"/>
    </w:tblPr>
    <w:tcPr>
      <w:shd w:val="clear" w:color="auto" w:fill="00ADE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1B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1B2" w:themeFill="accent2" w:themeFillShade="BF"/>
      </w:tcPr>
    </w:tblStylePr>
    <w:tblStylePr w:type="band1Vert">
      <w:tblPr/>
      <w:tcPr>
        <w:tcBorders>
          <w:top w:val="nil"/>
          <w:left w:val="nil"/>
          <w:bottom w:val="nil"/>
          <w:right w:val="nil"/>
          <w:insideH w:val="nil"/>
          <w:insideV w:val="nil"/>
        </w:tcBorders>
        <w:shd w:val="clear" w:color="auto" w:fill="0081B2" w:themeFill="accent2" w:themeFillShade="BF"/>
      </w:tcPr>
    </w:tblStylePr>
    <w:tblStylePr w:type="band1Horz">
      <w:tblPr/>
      <w:tcPr>
        <w:tcBorders>
          <w:top w:val="nil"/>
          <w:left w:val="nil"/>
          <w:bottom w:val="nil"/>
          <w:right w:val="nil"/>
          <w:insideH w:val="nil"/>
          <w:insideV w:val="nil"/>
        </w:tcBorders>
        <w:shd w:val="clear" w:color="auto" w:fill="0081B2" w:themeFill="accent2" w:themeFillShade="BF"/>
      </w:tcPr>
    </w:tblStylePr>
  </w:style>
  <w:style w:type="table" w:styleId="DunkleListe-Akzent3">
    <w:name w:val="Dark List Accent 3"/>
    <w:basedOn w:val="NormaleTabelle"/>
    <w:uiPriority w:val="70"/>
    <w:rsid w:val="00312C65"/>
    <w:pPr>
      <w:spacing w:after="0" w:line="240" w:lineRule="auto"/>
    </w:pPr>
    <w:rPr>
      <w:color w:val="FFFFFF" w:themeColor="background1"/>
    </w:rPr>
    <w:tblPr>
      <w:tblStyleRowBandSize w:val="1"/>
      <w:tblStyleColBandSize w:val="1"/>
    </w:tblPr>
    <w:tcPr>
      <w:shd w:val="clear" w:color="auto" w:fill="004B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5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7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770" w:themeFill="accent3" w:themeFillShade="BF"/>
      </w:tcPr>
    </w:tblStylePr>
    <w:tblStylePr w:type="band1Vert">
      <w:tblPr/>
      <w:tcPr>
        <w:tcBorders>
          <w:top w:val="nil"/>
          <w:left w:val="nil"/>
          <w:bottom w:val="nil"/>
          <w:right w:val="nil"/>
          <w:insideH w:val="nil"/>
          <w:insideV w:val="nil"/>
        </w:tcBorders>
        <w:shd w:val="clear" w:color="auto" w:fill="003770" w:themeFill="accent3" w:themeFillShade="BF"/>
      </w:tcPr>
    </w:tblStylePr>
    <w:tblStylePr w:type="band1Horz">
      <w:tblPr/>
      <w:tcPr>
        <w:tcBorders>
          <w:top w:val="nil"/>
          <w:left w:val="nil"/>
          <w:bottom w:val="nil"/>
          <w:right w:val="nil"/>
          <w:insideH w:val="nil"/>
          <w:insideV w:val="nil"/>
        </w:tcBorders>
        <w:shd w:val="clear" w:color="auto" w:fill="003770" w:themeFill="accent3" w:themeFillShade="BF"/>
      </w:tcPr>
    </w:tblStylePr>
  </w:style>
  <w:style w:type="table" w:styleId="DunkleListe-Akzent4">
    <w:name w:val="Dark List Accent 4"/>
    <w:basedOn w:val="NormaleTabelle"/>
    <w:uiPriority w:val="70"/>
    <w:rsid w:val="00312C65"/>
    <w:pPr>
      <w:spacing w:after="0" w:line="240" w:lineRule="auto"/>
    </w:pPr>
    <w:rPr>
      <w:color w:val="FFFFFF" w:themeColor="background1"/>
    </w:rPr>
    <w:tblPr>
      <w:tblStyleRowBandSize w:val="1"/>
      <w:tblStyleColBandSize w:val="1"/>
    </w:tblPr>
    <w:tcPr>
      <w:shd w:val="clear" w:color="auto" w:fill="9DC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6C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599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599FF" w:themeFill="accent4" w:themeFillShade="BF"/>
      </w:tcPr>
    </w:tblStylePr>
    <w:tblStylePr w:type="band1Vert">
      <w:tblPr/>
      <w:tcPr>
        <w:tcBorders>
          <w:top w:val="nil"/>
          <w:left w:val="nil"/>
          <w:bottom w:val="nil"/>
          <w:right w:val="nil"/>
          <w:insideH w:val="nil"/>
          <w:insideV w:val="nil"/>
        </w:tcBorders>
        <w:shd w:val="clear" w:color="auto" w:fill="3599FF" w:themeFill="accent4" w:themeFillShade="BF"/>
      </w:tcPr>
    </w:tblStylePr>
    <w:tblStylePr w:type="band1Horz">
      <w:tblPr/>
      <w:tcPr>
        <w:tcBorders>
          <w:top w:val="nil"/>
          <w:left w:val="nil"/>
          <w:bottom w:val="nil"/>
          <w:right w:val="nil"/>
          <w:insideH w:val="nil"/>
          <w:insideV w:val="nil"/>
        </w:tcBorders>
        <w:shd w:val="clear" w:color="auto" w:fill="3599FF" w:themeFill="accent4" w:themeFillShade="BF"/>
      </w:tcPr>
    </w:tblStylePr>
  </w:style>
  <w:style w:type="table" w:styleId="DunkleListe-Akzent5">
    <w:name w:val="Dark List Accent 5"/>
    <w:basedOn w:val="NormaleTabelle"/>
    <w:uiPriority w:val="70"/>
    <w:rsid w:val="00312C65"/>
    <w:pPr>
      <w:spacing w:after="0" w:line="240" w:lineRule="auto"/>
    </w:pPr>
    <w:rPr>
      <w:color w:val="FFFFFF" w:themeColor="background1"/>
    </w:rPr>
    <w:tblPr>
      <w:tblStyleRowBandSize w:val="1"/>
      <w:tblStyleColBandSize w:val="1"/>
    </w:tblPr>
    <w:tcPr>
      <w:shd w:val="clear" w:color="auto" w:fill="92001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00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0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0014" w:themeFill="accent5" w:themeFillShade="BF"/>
      </w:tcPr>
    </w:tblStylePr>
    <w:tblStylePr w:type="band1Vert">
      <w:tblPr/>
      <w:tcPr>
        <w:tcBorders>
          <w:top w:val="nil"/>
          <w:left w:val="nil"/>
          <w:bottom w:val="nil"/>
          <w:right w:val="nil"/>
          <w:insideH w:val="nil"/>
          <w:insideV w:val="nil"/>
        </w:tcBorders>
        <w:shd w:val="clear" w:color="auto" w:fill="6D0014" w:themeFill="accent5" w:themeFillShade="BF"/>
      </w:tcPr>
    </w:tblStylePr>
    <w:tblStylePr w:type="band1Horz">
      <w:tblPr/>
      <w:tcPr>
        <w:tcBorders>
          <w:top w:val="nil"/>
          <w:left w:val="nil"/>
          <w:bottom w:val="nil"/>
          <w:right w:val="nil"/>
          <w:insideH w:val="nil"/>
          <w:insideV w:val="nil"/>
        </w:tcBorders>
        <w:shd w:val="clear" w:color="auto" w:fill="6D0014" w:themeFill="accent5" w:themeFillShade="BF"/>
      </w:tcPr>
    </w:tblStylePr>
  </w:style>
  <w:style w:type="table" w:styleId="DunkleListe-Akzent6">
    <w:name w:val="Dark List Accent 6"/>
    <w:basedOn w:val="NormaleTabelle"/>
    <w:uiPriority w:val="70"/>
    <w:rsid w:val="00312C65"/>
    <w:pPr>
      <w:spacing w:after="0" w:line="240" w:lineRule="auto"/>
    </w:pPr>
    <w:rPr>
      <w:color w:val="FFFFFF" w:themeColor="background1"/>
    </w:rPr>
    <w:tblPr>
      <w:tblStyleRowBandSize w:val="1"/>
      <w:tblStyleColBandSize w:val="1"/>
    </w:tblPr>
    <w:tcPr>
      <w:shd w:val="clear" w:color="auto" w:fill="E2A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55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98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98000" w:themeFill="accent6" w:themeFillShade="BF"/>
      </w:tcPr>
    </w:tblStylePr>
    <w:tblStylePr w:type="band1Vert">
      <w:tblPr/>
      <w:tcPr>
        <w:tcBorders>
          <w:top w:val="nil"/>
          <w:left w:val="nil"/>
          <w:bottom w:val="nil"/>
          <w:right w:val="nil"/>
          <w:insideH w:val="nil"/>
          <w:insideV w:val="nil"/>
        </w:tcBorders>
        <w:shd w:val="clear" w:color="auto" w:fill="A98000" w:themeFill="accent6" w:themeFillShade="BF"/>
      </w:tcPr>
    </w:tblStylePr>
    <w:tblStylePr w:type="band1Horz">
      <w:tblPr/>
      <w:tcPr>
        <w:tcBorders>
          <w:top w:val="nil"/>
          <w:left w:val="nil"/>
          <w:bottom w:val="nil"/>
          <w:right w:val="nil"/>
          <w:insideH w:val="nil"/>
          <w:insideV w:val="nil"/>
        </w:tcBorders>
        <w:shd w:val="clear" w:color="auto" w:fill="A98000" w:themeFill="accent6" w:themeFillShade="BF"/>
      </w:tcPr>
    </w:tblStylePr>
  </w:style>
  <w:style w:type="paragraph" w:styleId="E-Mail-Signatur">
    <w:name w:val="E-mail Signature"/>
    <w:basedOn w:val="Standard"/>
    <w:link w:val="E-Mail-SignaturZchn"/>
    <w:uiPriority w:val="99"/>
    <w:semiHidden/>
    <w:rsid w:val="00312C65"/>
    <w:pPr>
      <w:spacing w:before="0"/>
    </w:pPr>
  </w:style>
  <w:style w:type="character" w:customStyle="1" w:styleId="E-Mail-SignaturZchn">
    <w:name w:val="E-Mail-Signatur Zchn"/>
    <w:basedOn w:val="Absatz-Standardschriftart"/>
    <w:link w:val="E-Mail-Signatur"/>
    <w:uiPriority w:val="99"/>
    <w:semiHidden/>
    <w:rsid w:val="00312C65"/>
    <w:rPr>
      <w:rFonts w:ascii="Arial" w:eastAsia="Times New Roman" w:hAnsi="Arial" w:cs="Times New Roman"/>
      <w:lang w:val="de-CH" w:eastAsia="de-CH"/>
    </w:rPr>
  </w:style>
  <w:style w:type="paragraph" w:styleId="Endnotentext">
    <w:name w:val="endnote text"/>
    <w:basedOn w:val="Standard"/>
    <w:link w:val="EndnotentextZchn"/>
    <w:uiPriority w:val="99"/>
    <w:semiHidden/>
    <w:rsid w:val="00312C65"/>
    <w:pPr>
      <w:spacing w:before="0"/>
    </w:pPr>
    <w:rPr>
      <w:sz w:val="20"/>
      <w:szCs w:val="20"/>
    </w:rPr>
  </w:style>
  <w:style w:type="character" w:customStyle="1" w:styleId="EndnotentextZchn">
    <w:name w:val="Endnotentext Zchn"/>
    <w:basedOn w:val="Absatz-Standardschriftart"/>
    <w:link w:val="Endnotentext"/>
    <w:uiPriority w:val="99"/>
    <w:semiHidden/>
    <w:rsid w:val="00312C65"/>
    <w:rPr>
      <w:rFonts w:ascii="Arial" w:eastAsia="Times New Roman" w:hAnsi="Arial" w:cs="Times New Roman"/>
      <w:sz w:val="20"/>
      <w:szCs w:val="20"/>
      <w:lang w:val="de-CH" w:eastAsia="de-CH"/>
    </w:rPr>
  </w:style>
  <w:style w:type="character" w:styleId="Endnotenzeichen">
    <w:name w:val="endnote reference"/>
    <w:basedOn w:val="Absatz-Standardschriftart"/>
    <w:uiPriority w:val="99"/>
    <w:semiHidden/>
    <w:rsid w:val="00312C65"/>
    <w:rPr>
      <w:vertAlign w:val="superscript"/>
    </w:rPr>
  </w:style>
  <w:style w:type="table" w:styleId="FarbigeListe-Akzent1">
    <w:name w:val="Colorful List Accent 1"/>
    <w:basedOn w:val="NormaleTabelle"/>
    <w:uiPriority w:val="72"/>
    <w:rsid w:val="00312C65"/>
    <w:pPr>
      <w:spacing w:after="0" w:line="240" w:lineRule="auto"/>
    </w:pPr>
    <w:rPr>
      <w:color w:val="000000" w:themeColor="text1"/>
    </w:rPr>
    <w:tblPr>
      <w:tblStyleRowBandSize w:val="1"/>
      <w:tblStyleColBandSize w:val="1"/>
    </w:tblPr>
    <w:tcPr>
      <w:shd w:val="clear" w:color="auto" w:fill="E1F0FF" w:themeFill="accent1" w:themeFillTint="19"/>
    </w:tcPr>
    <w:tblStylePr w:type="firstRow">
      <w:rPr>
        <w:b/>
        <w:bCs/>
        <w:color w:val="FFFFFF" w:themeColor="background1"/>
      </w:rPr>
      <w:tblPr/>
      <w:tcPr>
        <w:tcBorders>
          <w:bottom w:val="single" w:sz="12" w:space="0" w:color="FFFFFF" w:themeColor="background1"/>
        </w:tcBorders>
        <w:shd w:val="clear" w:color="auto" w:fill="008ABE" w:themeFill="accent2" w:themeFillShade="CC"/>
      </w:tcPr>
    </w:tblStylePr>
    <w:tblStylePr w:type="lastRow">
      <w:rPr>
        <w:b/>
        <w:bCs/>
        <w:color w:val="008AB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AFF" w:themeFill="accent1" w:themeFillTint="3F"/>
      </w:tcPr>
    </w:tblStylePr>
    <w:tblStylePr w:type="band1Horz">
      <w:tblPr/>
      <w:tcPr>
        <w:shd w:val="clear" w:color="auto" w:fill="C3E1FF" w:themeFill="accent1" w:themeFillTint="33"/>
      </w:tcPr>
    </w:tblStylePr>
  </w:style>
  <w:style w:type="table" w:styleId="FarbigeListe-Akzent2">
    <w:name w:val="Colorful List Accent 2"/>
    <w:basedOn w:val="NormaleTabelle"/>
    <w:uiPriority w:val="72"/>
    <w:rsid w:val="00312C65"/>
    <w:pPr>
      <w:spacing w:after="0" w:line="240" w:lineRule="auto"/>
    </w:pPr>
    <w:rPr>
      <w:color w:val="000000" w:themeColor="text1"/>
    </w:rPr>
    <w:tblPr>
      <w:tblStyleRowBandSize w:val="1"/>
      <w:tblStyleColBandSize w:val="1"/>
    </w:tblPr>
    <w:tcPr>
      <w:shd w:val="clear" w:color="auto" w:fill="E4F7FF" w:themeFill="accent2" w:themeFillTint="19"/>
    </w:tcPr>
    <w:tblStylePr w:type="firstRow">
      <w:rPr>
        <w:b/>
        <w:bCs/>
        <w:color w:val="FFFFFF" w:themeColor="background1"/>
      </w:rPr>
      <w:tblPr/>
      <w:tcPr>
        <w:tcBorders>
          <w:bottom w:val="single" w:sz="12" w:space="0" w:color="FFFFFF" w:themeColor="background1"/>
        </w:tcBorders>
        <w:shd w:val="clear" w:color="auto" w:fill="008ABE" w:themeFill="accent2" w:themeFillShade="CC"/>
      </w:tcPr>
    </w:tblStylePr>
    <w:tblStylePr w:type="lastRow">
      <w:rPr>
        <w:b/>
        <w:bCs/>
        <w:color w:val="008AB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ECFF" w:themeFill="accent2" w:themeFillTint="3F"/>
      </w:tcPr>
    </w:tblStylePr>
    <w:tblStylePr w:type="band1Horz">
      <w:tblPr/>
      <w:tcPr>
        <w:shd w:val="clear" w:color="auto" w:fill="C8EFFF" w:themeFill="accent2" w:themeFillTint="33"/>
      </w:tcPr>
    </w:tblStylePr>
  </w:style>
  <w:style w:type="table" w:styleId="FarbigeListe-Akzent3">
    <w:name w:val="Colorful List Accent 3"/>
    <w:basedOn w:val="NormaleTabelle"/>
    <w:uiPriority w:val="72"/>
    <w:rsid w:val="00312C65"/>
    <w:pPr>
      <w:spacing w:after="0" w:line="240" w:lineRule="auto"/>
    </w:pPr>
    <w:rPr>
      <w:color w:val="000000" w:themeColor="text1"/>
    </w:rPr>
    <w:tblPr>
      <w:tblStyleRowBandSize w:val="1"/>
      <w:tblStyleColBandSize w:val="1"/>
    </w:tblPr>
    <w:tcPr>
      <w:shd w:val="clear" w:color="auto" w:fill="DBEDFF" w:themeFill="accent3" w:themeFillTint="19"/>
    </w:tcPr>
    <w:tblStylePr w:type="firstRow">
      <w:rPr>
        <w:b/>
        <w:bCs/>
        <w:color w:val="FFFFFF" w:themeColor="background1"/>
      </w:rPr>
      <w:tblPr/>
      <w:tcPr>
        <w:tcBorders>
          <w:bottom w:val="single" w:sz="12" w:space="0" w:color="FFFFFF" w:themeColor="background1"/>
        </w:tcBorders>
        <w:shd w:val="clear" w:color="auto" w:fill="4AA4FF" w:themeFill="accent4" w:themeFillShade="CC"/>
      </w:tcPr>
    </w:tblStylePr>
    <w:tblStylePr w:type="lastRow">
      <w:rPr>
        <w:b/>
        <w:bCs/>
        <w:color w:val="4AA4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3" w:themeFillTint="3F"/>
      </w:tcPr>
    </w:tblStylePr>
    <w:tblStylePr w:type="band1Horz">
      <w:tblPr/>
      <w:tcPr>
        <w:shd w:val="clear" w:color="auto" w:fill="B7DAFF" w:themeFill="accent3" w:themeFillTint="33"/>
      </w:tcPr>
    </w:tblStylePr>
  </w:style>
  <w:style w:type="table" w:styleId="FarbigeListe-Akzent4">
    <w:name w:val="Colorful List Accent 4"/>
    <w:basedOn w:val="NormaleTabelle"/>
    <w:uiPriority w:val="72"/>
    <w:rsid w:val="00312C65"/>
    <w:pPr>
      <w:spacing w:after="0" w:line="240" w:lineRule="auto"/>
    </w:pPr>
    <w:rPr>
      <w:color w:val="000000" w:themeColor="text1"/>
    </w:rPr>
    <w:tblPr>
      <w:tblStyleRowBandSize w:val="1"/>
      <w:tblStyleColBandSize w:val="1"/>
    </w:tblPr>
    <w:tcPr>
      <w:shd w:val="clear" w:color="auto" w:fill="F5FAFF" w:themeFill="accent4" w:themeFillTint="19"/>
    </w:tcPr>
    <w:tblStylePr w:type="firstRow">
      <w:rPr>
        <w:b/>
        <w:bCs/>
        <w:color w:val="FFFFFF" w:themeColor="background1"/>
      </w:rPr>
      <w:tblPr/>
      <w:tcPr>
        <w:tcBorders>
          <w:bottom w:val="single" w:sz="12" w:space="0" w:color="FFFFFF" w:themeColor="background1"/>
        </w:tcBorders>
        <w:shd w:val="clear" w:color="auto" w:fill="003B78" w:themeFill="accent3" w:themeFillShade="CC"/>
      </w:tcPr>
    </w:tblStylePr>
    <w:tblStylePr w:type="lastRow">
      <w:rPr>
        <w:b/>
        <w:bCs/>
        <w:color w:val="003B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FF" w:themeFill="accent4" w:themeFillTint="3F"/>
      </w:tcPr>
    </w:tblStylePr>
    <w:tblStylePr w:type="band1Horz">
      <w:tblPr/>
      <w:tcPr>
        <w:shd w:val="clear" w:color="auto" w:fill="EBF5FF" w:themeFill="accent4" w:themeFillTint="33"/>
      </w:tcPr>
    </w:tblStylePr>
  </w:style>
  <w:style w:type="table" w:styleId="FarbigeListe-Akzent5">
    <w:name w:val="Colorful List Accent 5"/>
    <w:basedOn w:val="NormaleTabelle"/>
    <w:uiPriority w:val="72"/>
    <w:rsid w:val="00312C65"/>
    <w:pPr>
      <w:spacing w:after="0" w:line="240" w:lineRule="auto"/>
    </w:pPr>
    <w:rPr>
      <w:color w:val="000000" w:themeColor="text1"/>
    </w:rPr>
    <w:tblPr>
      <w:tblStyleRowBandSize w:val="1"/>
      <w:tblStyleColBandSize w:val="1"/>
    </w:tblPr>
    <w:tcPr>
      <w:shd w:val="clear" w:color="auto" w:fill="FFDBE1" w:themeFill="accent5" w:themeFillTint="19"/>
    </w:tcPr>
    <w:tblStylePr w:type="firstRow">
      <w:rPr>
        <w:b/>
        <w:bCs/>
        <w:color w:val="FFFFFF" w:themeColor="background1"/>
      </w:rPr>
      <w:tblPr/>
      <w:tcPr>
        <w:tcBorders>
          <w:bottom w:val="single" w:sz="12" w:space="0" w:color="FFFFFF" w:themeColor="background1"/>
        </w:tcBorders>
        <w:shd w:val="clear" w:color="auto" w:fill="B48900" w:themeFill="accent6" w:themeFillShade="CC"/>
      </w:tcPr>
    </w:tblStylePr>
    <w:tblStylePr w:type="lastRow">
      <w:rPr>
        <w:b/>
        <w:bCs/>
        <w:color w:val="B489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5B5" w:themeFill="accent5" w:themeFillTint="3F"/>
      </w:tcPr>
    </w:tblStylePr>
    <w:tblStylePr w:type="band1Horz">
      <w:tblPr/>
      <w:tcPr>
        <w:shd w:val="clear" w:color="auto" w:fill="FFB6C3" w:themeFill="accent5" w:themeFillTint="33"/>
      </w:tcPr>
    </w:tblStylePr>
  </w:style>
  <w:style w:type="table" w:styleId="FarbigeListe-Akzent6">
    <w:name w:val="Colorful List Accent 6"/>
    <w:basedOn w:val="NormaleTabelle"/>
    <w:uiPriority w:val="72"/>
    <w:rsid w:val="00312C65"/>
    <w:pPr>
      <w:spacing w:after="0" w:line="240" w:lineRule="auto"/>
    </w:pPr>
    <w:rPr>
      <w:color w:val="000000" w:themeColor="text1"/>
    </w:rPr>
    <w:tblPr>
      <w:tblStyleRowBandSize w:val="1"/>
      <w:tblStyleColBandSize w:val="1"/>
    </w:tblPr>
    <w:tcPr>
      <w:shd w:val="clear" w:color="auto" w:fill="FFF8E3" w:themeFill="accent6" w:themeFillTint="19"/>
    </w:tcPr>
    <w:tblStylePr w:type="firstRow">
      <w:rPr>
        <w:b/>
        <w:bCs/>
        <w:color w:val="FFFFFF" w:themeColor="background1"/>
      </w:rPr>
      <w:tblPr/>
      <w:tcPr>
        <w:tcBorders>
          <w:bottom w:val="single" w:sz="12" w:space="0" w:color="FFFFFF" w:themeColor="background1"/>
        </w:tcBorders>
        <w:shd w:val="clear" w:color="auto" w:fill="740015" w:themeFill="accent5" w:themeFillShade="CC"/>
      </w:tcPr>
    </w:tblStylePr>
    <w:tblStylePr w:type="lastRow">
      <w:rPr>
        <w:b/>
        <w:bCs/>
        <w:color w:val="74001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8" w:themeFill="accent6" w:themeFillTint="3F"/>
      </w:tcPr>
    </w:tblStylePr>
    <w:tblStylePr w:type="band1Horz">
      <w:tblPr/>
      <w:tcPr>
        <w:shd w:val="clear" w:color="auto" w:fill="FFF1C6" w:themeFill="accent6" w:themeFillTint="33"/>
      </w:tcPr>
    </w:tblStylePr>
  </w:style>
  <w:style w:type="table" w:styleId="FarbigeSchattierung-Akzent1">
    <w:name w:val="Colorful Shading Accent 1"/>
    <w:basedOn w:val="NormaleTabelle"/>
    <w:uiPriority w:val="71"/>
    <w:rsid w:val="00312C65"/>
    <w:pPr>
      <w:spacing w:after="0" w:line="240" w:lineRule="auto"/>
    </w:pPr>
    <w:rPr>
      <w:color w:val="000000" w:themeColor="text1"/>
    </w:rPr>
    <w:tblPr>
      <w:tblStyleRowBandSize w:val="1"/>
      <w:tblStyleColBandSize w:val="1"/>
      <w:tblBorders>
        <w:top w:val="single" w:sz="24" w:space="0" w:color="00ADEE" w:themeColor="accent2"/>
        <w:left w:val="single" w:sz="4" w:space="0" w:color="006AD4" w:themeColor="accent1"/>
        <w:bottom w:val="single" w:sz="4" w:space="0" w:color="006AD4" w:themeColor="accent1"/>
        <w:right w:val="single" w:sz="4" w:space="0" w:color="006AD4" w:themeColor="accent1"/>
        <w:insideH w:val="single" w:sz="4" w:space="0" w:color="FFFFFF" w:themeColor="background1"/>
        <w:insideV w:val="single" w:sz="4" w:space="0" w:color="FFFFFF" w:themeColor="background1"/>
      </w:tblBorders>
    </w:tblPr>
    <w:tcPr>
      <w:shd w:val="clear" w:color="auto" w:fill="E1F0FF" w:themeFill="accent1" w:themeFillTint="19"/>
    </w:tcPr>
    <w:tblStylePr w:type="firstRow">
      <w:rPr>
        <w:b/>
        <w:bCs/>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7F" w:themeFill="accent1" w:themeFillShade="99"/>
      </w:tcPr>
    </w:tblStylePr>
    <w:tblStylePr w:type="firstCol">
      <w:rPr>
        <w:color w:val="FFFFFF" w:themeColor="background1"/>
      </w:rPr>
      <w:tblPr/>
      <w:tcPr>
        <w:tcBorders>
          <w:top w:val="nil"/>
          <w:left w:val="nil"/>
          <w:bottom w:val="nil"/>
          <w:right w:val="nil"/>
          <w:insideH w:val="single" w:sz="4" w:space="0" w:color="003F7F" w:themeColor="accent1" w:themeShade="99"/>
          <w:insideV w:val="nil"/>
        </w:tcBorders>
        <w:shd w:val="clear" w:color="auto" w:fill="003F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F7F" w:themeFill="accent1" w:themeFillShade="99"/>
      </w:tcPr>
    </w:tblStylePr>
    <w:tblStylePr w:type="band1Vert">
      <w:tblPr/>
      <w:tcPr>
        <w:shd w:val="clear" w:color="auto" w:fill="87C3FF" w:themeFill="accent1" w:themeFillTint="66"/>
      </w:tcPr>
    </w:tblStylePr>
    <w:tblStylePr w:type="band1Horz">
      <w:tblPr/>
      <w:tcPr>
        <w:shd w:val="clear" w:color="auto" w:fill="6AB4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312C65"/>
    <w:pPr>
      <w:spacing w:after="0" w:line="240" w:lineRule="auto"/>
    </w:pPr>
    <w:rPr>
      <w:color w:val="000000" w:themeColor="text1"/>
    </w:rPr>
    <w:tblPr>
      <w:tblStyleRowBandSize w:val="1"/>
      <w:tblStyleColBandSize w:val="1"/>
      <w:tblBorders>
        <w:top w:val="single" w:sz="24" w:space="0" w:color="00ADEE" w:themeColor="accent2"/>
        <w:left w:val="single" w:sz="4" w:space="0" w:color="00ADEE" w:themeColor="accent2"/>
        <w:bottom w:val="single" w:sz="4" w:space="0" w:color="00ADEE" w:themeColor="accent2"/>
        <w:right w:val="single" w:sz="4" w:space="0" w:color="00ADEE" w:themeColor="accent2"/>
        <w:insideH w:val="single" w:sz="4" w:space="0" w:color="FFFFFF" w:themeColor="background1"/>
        <w:insideV w:val="single" w:sz="4" w:space="0" w:color="FFFFFF" w:themeColor="background1"/>
      </w:tblBorders>
    </w:tblPr>
    <w:tcPr>
      <w:shd w:val="clear" w:color="auto" w:fill="E4F7FF" w:themeFill="accent2" w:themeFillTint="19"/>
    </w:tcPr>
    <w:tblStylePr w:type="firstRow">
      <w:rPr>
        <w:b/>
        <w:bCs/>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E" w:themeFill="accent2" w:themeFillShade="99"/>
      </w:tcPr>
    </w:tblStylePr>
    <w:tblStylePr w:type="firstCol">
      <w:rPr>
        <w:color w:val="FFFFFF" w:themeColor="background1"/>
      </w:rPr>
      <w:tblPr/>
      <w:tcPr>
        <w:tcBorders>
          <w:top w:val="nil"/>
          <w:left w:val="nil"/>
          <w:bottom w:val="nil"/>
          <w:right w:val="nil"/>
          <w:insideH w:val="single" w:sz="4" w:space="0" w:color="00678E" w:themeColor="accent2" w:themeShade="99"/>
          <w:insideV w:val="nil"/>
        </w:tcBorders>
        <w:shd w:val="clear" w:color="auto" w:fill="0067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78E" w:themeFill="accent2" w:themeFillShade="99"/>
      </w:tcPr>
    </w:tblStylePr>
    <w:tblStylePr w:type="band1Vert">
      <w:tblPr/>
      <w:tcPr>
        <w:shd w:val="clear" w:color="auto" w:fill="92E1FF" w:themeFill="accent2" w:themeFillTint="66"/>
      </w:tcPr>
    </w:tblStylePr>
    <w:tblStylePr w:type="band1Horz">
      <w:tblPr/>
      <w:tcPr>
        <w:shd w:val="clear" w:color="auto" w:fill="77D9FF"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312C65"/>
    <w:pPr>
      <w:spacing w:after="0" w:line="240" w:lineRule="auto"/>
    </w:pPr>
    <w:rPr>
      <w:color w:val="000000" w:themeColor="text1"/>
    </w:rPr>
    <w:tblPr>
      <w:tblStyleRowBandSize w:val="1"/>
      <w:tblStyleColBandSize w:val="1"/>
      <w:tblBorders>
        <w:top w:val="single" w:sz="24" w:space="0" w:color="9DCEFF" w:themeColor="accent4"/>
        <w:left w:val="single" w:sz="4" w:space="0" w:color="004B96" w:themeColor="accent3"/>
        <w:bottom w:val="single" w:sz="4" w:space="0" w:color="004B96" w:themeColor="accent3"/>
        <w:right w:val="single" w:sz="4" w:space="0" w:color="004B96" w:themeColor="accent3"/>
        <w:insideH w:val="single" w:sz="4" w:space="0" w:color="FFFFFF" w:themeColor="background1"/>
        <w:insideV w:val="single" w:sz="4" w:space="0" w:color="FFFFFF" w:themeColor="background1"/>
      </w:tblBorders>
    </w:tblPr>
    <w:tcPr>
      <w:shd w:val="clear" w:color="auto" w:fill="DBEDFF" w:themeFill="accent3" w:themeFillTint="19"/>
    </w:tcPr>
    <w:tblStylePr w:type="firstRow">
      <w:rPr>
        <w:b/>
        <w:bCs/>
      </w:rPr>
      <w:tblPr/>
      <w:tcPr>
        <w:tcBorders>
          <w:top w:val="nil"/>
          <w:left w:val="nil"/>
          <w:bottom w:val="single" w:sz="24" w:space="0" w:color="9DC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5A" w:themeFill="accent3" w:themeFillShade="99"/>
      </w:tcPr>
    </w:tblStylePr>
    <w:tblStylePr w:type="firstCol">
      <w:rPr>
        <w:color w:val="FFFFFF" w:themeColor="background1"/>
      </w:rPr>
      <w:tblPr/>
      <w:tcPr>
        <w:tcBorders>
          <w:top w:val="nil"/>
          <w:left w:val="nil"/>
          <w:bottom w:val="nil"/>
          <w:right w:val="nil"/>
          <w:insideH w:val="single" w:sz="4" w:space="0" w:color="002C5A" w:themeColor="accent3" w:themeShade="99"/>
          <w:insideV w:val="nil"/>
        </w:tcBorders>
        <w:shd w:val="clear" w:color="auto" w:fill="002C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2C5A" w:themeFill="accent3" w:themeFillShade="99"/>
      </w:tcPr>
    </w:tblStylePr>
    <w:tblStylePr w:type="band1Vert">
      <w:tblPr/>
      <w:tcPr>
        <w:shd w:val="clear" w:color="auto" w:fill="6FB6FF" w:themeFill="accent3" w:themeFillTint="66"/>
      </w:tcPr>
    </w:tblStylePr>
    <w:tblStylePr w:type="band1Horz">
      <w:tblPr/>
      <w:tcPr>
        <w:shd w:val="clear" w:color="auto" w:fill="4BA4FF" w:themeFill="accent3" w:themeFillTint="7F"/>
      </w:tcPr>
    </w:tblStylePr>
  </w:style>
  <w:style w:type="table" w:styleId="FarbigeSchattierung-Akzent4">
    <w:name w:val="Colorful Shading Accent 4"/>
    <w:basedOn w:val="NormaleTabelle"/>
    <w:uiPriority w:val="71"/>
    <w:rsid w:val="00312C65"/>
    <w:pPr>
      <w:spacing w:after="0" w:line="240" w:lineRule="auto"/>
    </w:pPr>
    <w:rPr>
      <w:color w:val="000000" w:themeColor="text1"/>
    </w:rPr>
    <w:tblPr>
      <w:tblStyleRowBandSize w:val="1"/>
      <w:tblStyleColBandSize w:val="1"/>
      <w:tblBorders>
        <w:top w:val="single" w:sz="24" w:space="0" w:color="004B96" w:themeColor="accent3"/>
        <w:left w:val="single" w:sz="4" w:space="0" w:color="9DCEFF" w:themeColor="accent4"/>
        <w:bottom w:val="single" w:sz="4" w:space="0" w:color="9DCEFF" w:themeColor="accent4"/>
        <w:right w:val="single" w:sz="4" w:space="0" w:color="9DCEFF" w:themeColor="accent4"/>
        <w:insideH w:val="single" w:sz="4" w:space="0" w:color="FFFFFF" w:themeColor="background1"/>
        <w:insideV w:val="single" w:sz="4" w:space="0" w:color="FFFFFF" w:themeColor="background1"/>
      </w:tblBorders>
    </w:tblPr>
    <w:tcPr>
      <w:shd w:val="clear" w:color="auto" w:fill="F5FAFF" w:themeFill="accent4" w:themeFillTint="19"/>
    </w:tcPr>
    <w:tblStylePr w:type="firstRow">
      <w:rPr>
        <w:b/>
        <w:bCs/>
      </w:rPr>
      <w:tblPr/>
      <w:tcPr>
        <w:tcBorders>
          <w:top w:val="nil"/>
          <w:left w:val="nil"/>
          <w:bottom w:val="single" w:sz="24" w:space="0" w:color="004B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BF7" w:themeFill="accent4" w:themeFillShade="99"/>
      </w:tcPr>
    </w:tblStylePr>
    <w:tblStylePr w:type="firstCol">
      <w:rPr>
        <w:color w:val="FFFFFF" w:themeColor="background1"/>
      </w:rPr>
      <w:tblPr/>
      <w:tcPr>
        <w:tcBorders>
          <w:top w:val="nil"/>
          <w:left w:val="nil"/>
          <w:bottom w:val="nil"/>
          <w:right w:val="nil"/>
          <w:insideH w:val="single" w:sz="4" w:space="0" w:color="007BF7" w:themeColor="accent4" w:themeShade="99"/>
          <w:insideV w:val="nil"/>
        </w:tcBorders>
        <w:shd w:val="clear" w:color="auto" w:fill="007BF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BF7" w:themeFill="accent4" w:themeFillShade="99"/>
      </w:tcPr>
    </w:tblStylePr>
    <w:tblStylePr w:type="band1Vert">
      <w:tblPr/>
      <w:tcPr>
        <w:shd w:val="clear" w:color="auto" w:fill="D7EBFF" w:themeFill="accent4" w:themeFillTint="66"/>
      </w:tcPr>
    </w:tblStylePr>
    <w:tblStylePr w:type="band1Horz">
      <w:tblPr/>
      <w:tcPr>
        <w:shd w:val="clear" w:color="auto" w:fill="CEE6FF"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312C65"/>
    <w:pPr>
      <w:spacing w:after="0" w:line="240" w:lineRule="auto"/>
    </w:pPr>
    <w:rPr>
      <w:color w:val="000000" w:themeColor="text1"/>
    </w:rPr>
    <w:tblPr>
      <w:tblStyleRowBandSize w:val="1"/>
      <w:tblStyleColBandSize w:val="1"/>
      <w:tblBorders>
        <w:top w:val="single" w:sz="24" w:space="0" w:color="E2AC00" w:themeColor="accent6"/>
        <w:left w:val="single" w:sz="4" w:space="0" w:color="92001C" w:themeColor="accent5"/>
        <w:bottom w:val="single" w:sz="4" w:space="0" w:color="92001C" w:themeColor="accent5"/>
        <w:right w:val="single" w:sz="4" w:space="0" w:color="92001C" w:themeColor="accent5"/>
        <w:insideH w:val="single" w:sz="4" w:space="0" w:color="FFFFFF" w:themeColor="background1"/>
        <w:insideV w:val="single" w:sz="4" w:space="0" w:color="FFFFFF" w:themeColor="background1"/>
      </w:tblBorders>
    </w:tblPr>
    <w:tcPr>
      <w:shd w:val="clear" w:color="auto" w:fill="FFDBE1" w:themeFill="accent5" w:themeFillTint="19"/>
    </w:tcPr>
    <w:tblStylePr w:type="firstRow">
      <w:rPr>
        <w:b/>
        <w:bCs/>
      </w:rPr>
      <w:tblPr/>
      <w:tcPr>
        <w:tcBorders>
          <w:top w:val="nil"/>
          <w:left w:val="nil"/>
          <w:bottom w:val="single" w:sz="24" w:space="0" w:color="E2A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0010" w:themeFill="accent5" w:themeFillShade="99"/>
      </w:tcPr>
    </w:tblStylePr>
    <w:tblStylePr w:type="firstCol">
      <w:rPr>
        <w:color w:val="FFFFFF" w:themeColor="background1"/>
      </w:rPr>
      <w:tblPr/>
      <w:tcPr>
        <w:tcBorders>
          <w:top w:val="nil"/>
          <w:left w:val="nil"/>
          <w:bottom w:val="nil"/>
          <w:right w:val="nil"/>
          <w:insideH w:val="single" w:sz="4" w:space="0" w:color="570010" w:themeColor="accent5" w:themeShade="99"/>
          <w:insideV w:val="nil"/>
        </w:tcBorders>
        <w:shd w:val="clear" w:color="auto" w:fill="5700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0010" w:themeFill="accent5" w:themeFillShade="99"/>
      </w:tcPr>
    </w:tblStylePr>
    <w:tblStylePr w:type="band1Vert">
      <w:tblPr/>
      <w:tcPr>
        <w:shd w:val="clear" w:color="auto" w:fill="FF6D88" w:themeFill="accent5" w:themeFillTint="66"/>
      </w:tcPr>
    </w:tblStylePr>
    <w:tblStylePr w:type="band1Horz">
      <w:tblPr/>
      <w:tcPr>
        <w:shd w:val="clear" w:color="auto" w:fill="FF496B"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312C65"/>
    <w:pPr>
      <w:spacing w:after="0" w:line="240" w:lineRule="auto"/>
    </w:pPr>
    <w:rPr>
      <w:color w:val="000000" w:themeColor="text1"/>
    </w:rPr>
    <w:tblPr>
      <w:tblStyleRowBandSize w:val="1"/>
      <w:tblStyleColBandSize w:val="1"/>
      <w:tblBorders>
        <w:top w:val="single" w:sz="24" w:space="0" w:color="92001C" w:themeColor="accent5"/>
        <w:left w:val="single" w:sz="4" w:space="0" w:color="E2AC00" w:themeColor="accent6"/>
        <w:bottom w:val="single" w:sz="4" w:space="0" w:color="E2AC00" w:themeColor="accent6"/>
        <w:right w:val="single" w:sz="4" w:space="0" w:color="E2AC00" w:themeColor="accent6"/>
        <w:insideH w:val="single" w:sz="4" w:space="0" w:color="FFFFFF" w:themeColor="background1"/>
        <w:insideV w:val="single" w:sz="4" w:space="0" w:color="FFFFFF" w:themeColor="background1"/>
      </w:tblBorders>
    </w:tblPr>
    <w:tcPr>
      <w:shd w:val="clear" w:color="auto" w:fill="FFF8E3" w:themeFill="accent6" w:themeFillTint="19"/>
    </w:tcPr>
    <w:tblStylePr w:type="firstRow">
      <w:rPr>
        <w:b/>
        <w:bCs/>
      </w:rPr>
      <w:tblPr/>
      <w:tcPr>
        <w:tcBorders>
          <w:top w:val="nil"/>
          <w:left w:val="nil"/>
          <w:bottom w:val="single" w:sz="24" w:space="0" w:color="92001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6600" w:themeFill="accent6" w:themeFillShade="99"/>
      </w:tcPr>
    </w:tblStylePr>
    <w:tblStylePr w:type="firstCol">
      <w:rPr>
        <w:color w:val="FFFFFF" w:themeColor="background1"/>
      </w:rPr>
      <w:tblPr/>
      <w:tcPr>
        <w:tcBorders>
          <w:top w:val="nil"/>
          <w:left w:val="nil"/>
          <w:bottom w:val="nil"/>
          <w:right w:val="nil"/>
          <w:insideH w:val="single" w:sz="4" w:space="0" w:color="876600" w:themeColor="accent6" w:themeShade="99"/>
          <w:insideV w:val="nil"/>
        </w:tcBorders>
        <w:shd w:val="clear" w:color="auto" w:fill="87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76600" w:themeFill="accent6" w:themeFillShade="99"/>
      </w:tcPr>
    </w:tblStylePr>
    <w:tblStylePr w:type="band1Vert">
      <w:tblPr/>
      <w:tcPr>
        <w:shd w:val="clear" w:color="auto" w:fill="FFE38D" w:themeFill="accent6" w:themeFillTint="66"/>
      </w:tcPr>
    </w:tblStylePr>
    <w:tblStylePr w:type="band1Horz">
      <w:tblPr/>
      <w:tcPr>
        <w:shd w:val="clear" w:color="auto" w:fill="FFDD71"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3E1FF" w:themeFill="accent1" w:themeFillTint="33"/>
    </w:tcPr>
    <w:tblStylePr w:type="firstRow">
      <w:rPr>
        <w:b/>
        <w:bCs/>
      </w:rPr>
      <w:tblPr/>
      <w:tcPr>
        <w:shd w:val="clear" w:color="auto" w:fill="87C3FF" w:themeFill="accent1" w:themeFillTint="66"/>
      </w:tcPr>
    </w:tblStylePr>
    <w:tblStylePr w:type="lastRow">
      <w:rPr>
        <w:b/>
        <w:bCs/>
        <w:color w:val="000000" w:themeColor="text1"/>
      </w:rPr>
      <w:tblPr/>
      <w:tcPr>
        <w:shd w:val="clear" w:color="auto" w:fill="87C3FF" w:themeFill="accent1" w:themeFillTint="66"/>
      </w:tcPr>
    </w:tblStylePr>
    <w:tblStylePr w:type="firstCol">
      <w:rPr>
        <w:color w:val="FFFFFF" w:themeColor="background1"/>
      </w:rPr>
      <w:tblPr/>
      <w:tcPr>
        <w:shd w:val="clear" w:color="auto" w:fill="004F9E" w:themeFill="accent1" w:themeFillShade="BF"/>
      </w:tcPr>
    </w:tblStylePr>
    <w:tblStylePr w:type="lastCol">
      <w:rPr>
        <w:color w:val="FFFFFF" w:themeColor="background1"/>
      </w:rPr>
      <w:tblPr/>
      <w:tcPr>
        <w:shd w:val="clear" w:color="auto" w:fill="004F9E" w:themeFill="accent1" w:themeFillShade="BF"/>
      </w:tcPr>
    </w:tblStylePr>
    <w:tblStylePr w:type="band1Vert">
      <w:tblPr/>
      <w:tcPr>
        <w:shd w:val="clear" w:color="auto" w:fill="6AB4FF" w:themeFill="accent1" w:themeFillTint="7F"/>
      </w:tcPr>
    </w:tblStylePr>
    <w:tblStylePr w:type="band1Horz">
      <w:tblPr/>
      <w:tcPr>
        <w:shd w:val="clear" w:color="auto" w:fill="6AB4FF" w:themeFill="accent1" w:themeFillTint="7F"/>
      </w:tcPr>
    </w:tblStylePr>
  </w:style>
  <w:style w:type="table" w:styleId="FarbigesRaster-Akzent2">
    <w:name w:val="Colorful Grid Accent 2"/>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EFFF" w:themeFill="accent2" w:themeFillTint="33"/>
    </w:tcPr>
    <w:tblStylePr w:type="firstRow">
      <w:rPr>
        <w:b/>
        <w:bCs/>
      </w:rPr>
      <w:tblPr/>
      <w:tcPr>
        <w:shd w:val="clear" w:color="auto" w:fill="92E1FF" w:themeFill="accent2" w:themeFillTint="66"/>
      </w:tcPr>
    </w:tblStylePr>
    <w:tblStylePr w:type="lastRow">
      <w:rPr>
        <w:b/>
        <w:bCs/>
        <w:color w:val="000000" w:themeColor="text1"/>
      </w:rPr>
      <w:tblPr/>
      <w:tcPr>
        <w:shd w:val="clear" w:color="auto" w:fill="92E1FF" w:themeFill="accent2" w:themeFillTint="66"/>
      </w:tcPr>
    </w:tblStylePr>
    <w:tblStylePr w:type="firstCol">
      <w:rPr>
        <w:color w:val="FFFFFF" w:themeColor="background1"/>
      </w:rPr>
      <w:tblPr/>
      <w:tcPr>
        <w:shd w:val="clear" w:color="auto" w:fill="0081B2" w:themeFill="accent2" w:themeFillShade="BF"/>
      </w:tcPr>
    </w:tblStylePr>
    <w:tblStylePr w:type="lastCol">
      <w:rPr>
        <w:color w:val="FFFFFF" w:themeColor="background1"/>
      </w:rPr>
      <w:tblPr/>
      <w:tcPr>
        <w:shd w:val="clear" w:color="auto" w:fill="0081B2" w:themeFill="accent2" w:themeFillShade="BF"/>
      </w:tcPr>
    </w:tblStylePr>
    <w:tblStylePr w:type="band1Vert">
      <w:tblPr/>
      <w:tcPr>
        <w:shd w:val="clear" w:color="auto" w:fill="77D9FF" w:themeFill="accent2" w:themeFillTint="7F"/>
      </w:tcPr>
    </w:tblStylePr>
    <w:tblStylePr w:type="band1Horz">
      <w:tblPr/>
      <w:tcPr>
        <w:shd w:val="clear" w:color="auto" w:fill="77D9FF" w:themeFill="accent2" w:themeFillTint="7F"/>
      </w:tcPr>
    </w:tblStylePr>
  </w:style>
  <w:style w:type="table" w:styleId="FarbigesRaster-Akzent3">
    <w:name w:val="Colorful Grid Accent 3"/>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DAFF" w:themeFill="accent3" w:themeFillTint="33"/>
    </w:tcPr>
    <w:tblStylePr w:type="firstRow">
      <w:rPr>
        <w:b/>
        <w:bCs/>
      </w:rPr>
      <w:tblPr/>
      <w:tcPr>
        <w:shd w:val="clear" w:color="auto" w:fill="6FB6FF" w:themeFill="accent3" w:themeFillTint="66"/>
      </w:tcPr>
    </w:tblStylePr>
    <w:tblStylePr w:type="lastRow">
      <w:rPr>
        <w:b/>
        <w:bCs/>
        <w:color w:val="000000" w:themeColor="text1"/>
      </w:rPr>
      <w:tblPr/>
      <w:tcPr>
        <w:shd w:val="clear" w:color="auto" w:fill="6FB6FF" w:themeFill="accent3" w:themeFillTint="66"/>
      </w:tcPr>
    </w:tblStylePr>
    <w:tblStylePr w:type="firstCol">
      <w:rPr>
        <w:color w:val="FFFFFF" w:themeColor="background1"/>
      </w:rPr>
      <w:tblPr/>
      <w:tcPr>
        <w:shd w:val="clear" w:color="auto" w:fill="003770" w:themeFill="accent3" w:themeFillShade="BF"/>
      </w:tcPr>
    </w:tblStylePr>
    <w:tblStylePr w:type="lastCol">
      <w:rPr>
        <w:color w:val="FFFFFF" w:themeColor="background1"/>
      </w:rPr>
      <w:tblPr/>
      <w:tcPr>
        <w:shd w:val="clear" w:color="auto" w:fill="003770" w:themeFill="accent3" w:themeFillShade="BF"/>
      </w:tcPr>
    </w:tblStylePr>
    <w:tblStylePr w:type="band1Vert">
      <w:tblPr/>
      <w:tcPr>
        <w:shd w:val="clear" w:color="auto" w:fill="4BA4FF" w:themeFill="accent3" w:themeFillTint="7F"/>
      </w:tcPr>
    </w:tblStylePr>
    <w:tblStylePr w:type="band1Horz">
      <w:tblPr/>
      <w:tcPr>
        <w:shd w:val="clear" w:color="auto" w:fill="4BA4FF" w:themeFill="accent3" w:themeFillTint="7F"/>
      </w:tcPr>
    </w:tblStylePr>
  </w:style>
  <w:style w:type="table" w:styleId="FarbigesRaster-Akzent4">
    <w:name w:val="Colorful Grid Accent 4"/>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5FF" w:themeFill="accent4" w:themeFillTint="33"/>
    </w:tcPr>
    <w:tblStylePr w:type="firstRow">
      <w:rPr>
        <w:b/>
        <w:bCs/>
      </w:rPr>
      <w:tblPr/>
      <w:tcPr>
        <w:shd w:val="clear" w:color="auto" w:fill="D7EBFF" w:themeFill="accent4" w:themeFillTint="66"/>
      </w:tcPr>
    </w:tblStylePr>
    <w:tblStylePr w:type="lastRow">
      <w:rPr>
        <w:b/>
        <w:bCs/>
        <w:color w:val="000000" w:themeColor="text1"/>
      </w:rPr>
      <w:tblPr/>
      <w:tcPr>
        <w:shd w:val="clear" w:color="auto" w:fill="D7EBFF" w:themeFill="accent4" w:themeFillTint="66"/>
      </w:tcPr>
    </w:tblStylePr>
    <w:tblStylePr w:type="firstCol">
      <w:rPr>
        <w:color w:val="FFFFFF" w:themeColor="background1"/>
      </w:rPr>
      <w:tblPr/>
      <w:tcPr>
        <w:shd w:val="clear" w:color="auto" w:fill="3599FF" w:themeFill="accent4" w:themeFillShade="BF"/>
      </w:tcPr>
    </w:tblStylePr>
    <w:tblStylePr w:type="lastCol">
      <w:rPr>
        <w:color w:val="FFFFFF" w:themeColor="background1"/>
      </w:rPr>
      <w:tblPr/>
      <w:tcPr>
        <w:shd w:val="clear" w:color="auto" w:fill="3599FF" w:themeFill="accent4" w:themeFillShade="BF"/>
      </w:tcPr>
    </w:tblStylePr>
    <w:tblStylePr w:type="band1Vert">
      <w:tblPr/>
      <w:tcPr>
        <w:shd w:val="clear" w:color="auto" w:fill="CEE6FF" w:themeFill="accent4" w:themeFillTint="7F"/>
      </w:tcPr>
    </w:tblStylePr>
    <w:tblStylePr w:type="band1Horz">
      <w:tblPr/>
      <w:tcPr>
        <w:shd w:val="clear" w:color="auto" w:fill="CEE6FF" w:themeFill="accent4" w:themeFillTint="7F"/>
      </w:tcPr>
    </w:tblStylePr>
  </w:style>
  <w:style w:type="table" w:styleId="FarbigesRaster-Akzent5">
    <w:name w:val="Colorful Grid Accent 5"/>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6C3" w:themeFill="accent5" w:themeFillTint="33"/>
    </w:tcPr>
    <w:tblStylePr w:type="firstRow">
      <w:rPr>
        <w:b/>
        <w:bCs/>
      </w:rPr>
      <w:tblPr/>
      <w:tcPr>
        <w:shd w:val="clear" w:color="auto" w:fill="FF6D88" w:themeFill="accent5" w:themeFillTint="66"/>
      </w:tcPr>
    </w:tblStylePr>
    <w:tblStylePr w:type="lastRow">
      <w:rPr>
        <w:b/>
        <w:bCs/>
        <w:color w:val="000000" w:themeColor="text1"/>
      </w:rPr>
      <w:tblPr/>
      <w:tcPr>
        <w:shd w:val="clear" w:color="auto" w:fill="FF6D88" w:themeFill="accent5" w:themeFillTint="66"/>
      </w:tcPr>
    </w:tblStylePr>
    <w:tblStylePr w:type="firstCol">
      <w:rPr>
        <w:color w:val="FFFFFF" w:themeColor="background1"/>
      </w:rPr>
      <w:tblPr/>
      <w:tcPr>
        <w:shd w:val="clear" w:color="auto" w:fill="6D0014" w:themeFill="accent5" w:themeFillShade="BF"/>
      </w:tcPr>
    </w:tblStylePr>
    <w:tblStylePr w:type="lastCol">
      <w:rPr>
        <w:color w:val="FFFFFF" w:themeColor="background1"/>
      </w:rPr>
      <w:tblPr/>
      <w:tcPr>
        <w:shd w:val="clear" w:color="auto" w:fill="6D0014" w:themeFill="accent5" w:themeFillShade="BF"/>
      </w:tcPr>
    </w:tblStylePr>
    <w:tblStylePr w:type="band1Vert">
      <w:tblPr/>
      <w:tcPr>
        <w:shd w:val="clear" w:color="auto" w:fill="FF496B" w:themeFill="accent5" w:themeFillTint="7F"/>
      </w:tcPr>
    </w:tblStylePr>
    <w:tblStylePr w:type="band1Horz">
      <w:tblPr/>
      <w:tcPr>
        <w:shd w:val="clear" w:color="auto" w:fill="FF496B" w:themeFill="accent5" w:themeFillTint="7F"/>
      </w:tcPr>
    </w:tblStylePr>
  </w:style>
  <w:style w:type="table" w:styleId="FarbigesRaster-Akzent6">
    <w:name w:val="Colorful Grid Accent 6"/>
    <w:basedOn w:val="NormaleTabelle"/>
    <w:uiPriority w:val="73"/>
    <w:rsid w:val="00312C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1C6" w:themeFill="accent6" w:themeFillTint="33"/>
    </w:tcPr>
    <w:tblStylePr w:type="firstRow">
      <w:rPr>
        <w:b/>
        <w:bCs/>
      </w:rPr>
      <w:tblPr/>
      <w:tcPr>
        <w:shd w:val="clear" w:color="auto" w:fill="FFE38D" w:themeFill="accent6" w:themeFillTint="66"/>
      </w:tcPr>
    </w:tblStylePr>
    <w:tblStylePr w:type="lastRow">
      <w:rPr>
        <w:b/>
        <w:bCs/>
        <w:color w:val="000000" w:themeColor="text1"/>
      </w:rPr>
      <w:tblPr/>
      <w:tcPr>
        <w:shd w:val="clear" w:color="auto" w:fill="FFE38D" w:themeFill="accent6" w:themeFillTint="66"/>
      </w:tcPr>
    </w:tblStylePr>
    <w:tblStylePr w:type="firstCol">
      <w:rPr>
        <w:color w:val="FFFFFF" w:themeColor="background1"/>
      </w:rPr>
      <w:tblPr/>
      <w:tcPr>
        <w:shd w:val="clear" w:color="auto" w:fill="A98000" w:themeFill="accent6" w:themeFillShade="BF"/>
      </w:tcPr>
    </w:tblStylePr>
    <w:tblStylePr w:type="lastCol">
      <w:rPr>
        <w:color w:val="FFFFFF" w:themeColor="background1"/>
      </w:rPr>
      <w:tblPr/>
      <w:tcPr>
        <w:shd w:val="clear" w:color="auto" w:fill="A98000" w:themeFill="accent6" w:themeFillShade="BF"/>
      </w:tcPr>
    </w:tblStylePr>
    <w:tblStylePr w:type="band1Vert">
      <w:tblPr/>
      <w:tcPr>
        <w:shd w:val="clear" w:color="auto" w:fill="FFDD71" w:themeFill="accent6" w:themeFillTint="7F"/>
      </w:tcPr>
    </w:tblStylePr>
    <w:tblStylePr w:type="band1Horz">
      <w:tblPr/>
      <w:tcPr>
        <w:shd w:val="clear" w:color="auto" w:fill="FFDD71" w:themeFill="accent6" w:themeFillTint="7F"/>
      </w:tcPr>
    </w:tblStylePr>
  </w:style>
  <w:style w:type="character" w:styleId="Fett">
    <w:name w:val="Strong"/>
    <w:basedOn w:val="Absatz-Standardschriftart"/>
    <w:uiPriority w:val="22"/>
    <w:qFormat/>
    <w:rsid w:val="00312C65"/>
    <w:rPr>
      <w:b/>
      <w:bCs/>
    </w:rPr>
  </w:style>
  <w:style w:type="paragraph" w:styleId="Fu-Endnotenberschrift">
    <w:name w:val="Note Heading"/>
    <w:basedOn w:val="Standard"/>
    <w:next w:val="Standard"/>
    <w:link w:val="Fu-EndnotenberschriftZchn"/>
    <w:uiPriority w:val="99"/>
    <w:semiHidden/>
    <w:rsid w:val="00312C65"/>
    <w:pPr>
      <w:spacing w:before="0"/>
    </w:pPr>
  </w:style>
  <w:style w:type="character" w:customStyle="1" w:styleId="Fu-EndnotenberschriftZchn">
    <w:name w:val="Fuß/-Endnotenüberschrift Zchn"/>
    <w:basedOn w:val="Absatz-Standardschriftart"/>
    <w:link w:val="Fu-Endnotenberschrift"/>
    <w:uiPriority w:val="99"/>
    <w:semiHidden/>
    <w:rsid w:val="00312C65"/>
    <w:rPr>
      <w:rFonts w:ascii="Arial" w:eastAsia="Times New Roman" w:hAnsi="Arial" w:cs="Times New Roman"/>
      <w:lang w:val="de-CH" w:eastAsia="de-CH"/>
    </w:rPr>
  </w:style>
  <w:style w:type="paragraph" w:styleId="Funotentext">
    <w:name w:val="footnote text"/>
    <w:basedOn w:val="Standard"/>
    <w:link w:val="FunotentextZchn"/>
    <w:uiPriority w:val="99"/>
    <w:semiHidden/>
    <w:rsid w:val="00312C65"/>
    <w:pPr>
      <w:spacing w:before="0"/>
    </w:pPr>
    <w:rPr>
      <w:sz w:val="20"/>
      <w:szCs w:val="20"/>
    </w:rPr>
  </w:style>
  <w:style w:type="character" w:customStyle="1" w:styleId="FunotentextZchn">
    <w:name w:val="Fußnotentext Zchn"/>
    <w:basedOn w:val="Absatz-Standardschriftart"/>
    <w:link w:val="Funotentext"/>
    <w:uiPriority w:val="99"/>
    <w:semiHidden/>
    <w:rsid w:val="00312C65"/>
    <w:rPr>
      <w:rFonts w:ascii="Arial" w:eastAsia="Times New Roman" w:hAnsi="Arial" w:cs="Times New Roman"/>
      <w:sz w:val="20"/>
      <w:szCs w:val="20"/>
      <w:lang w:val="de-CH" w:eastAsia="de-CH"/>
    </w:rPr>
  </w:style>
  <w:style w:type="character" w:styleId="Funotenzeichen">
    <w:name w:val="footnote reference"/>
    <w:basedOn w:val="Absatz-Standardschriftart"/>
    <w:uiPriority w:val="99"/>
    <w:semiHidden/>
    <w:rsid w:val="00312C65"/>
    <w:rPr>
      <w:vertAlign w:val="superscript"/>
    </w:rPr>
  </w:style>
  <w:style w:type="paragraph" w:styleId="Gruformel">
    <w:name w:val="Closing"/>
    <w:basedOn w:val="Standard"/>
    <w:link w:val="GruformelZchn"/>
    <w:uiPriority w:val="99"/>
    <w:semiHidden/>
    <w:rsid w:val="00312C65"/>
    <w:pPr>
      <w:spacing w:before="0"/>
      <w:ind w:left="4252"/>
    </w:pPr>
  </w:style>
  <w:style w:type="character" w:customStyle="1" w:styleId="GruformelZchn">
    <w:name w:val="Grußformel Zchn"/>
    <w:basedOn w:val="Absatz-Standardschriftart"/>
    <w:link w:val="Gruformel"/>
    <w:uiPriority w:val="99"/>
    <w:semiHidden/>
    <w:rsid w:val="00312C65"/>
    <w:rPr>
      <w:rFonts w:ascii="Arial" w:eastAsia="Times New Roman" w:hAnsi="Arial" w:cs="Times New Roman"/>
      <w:lang w:val="de-CH" w:eastAsia="de-CH"/>
    </w:rPr>
  </w:style>
  <w:style w:type="table" w:styleId="HelleListe-Akzent2">
    <w:name w:val="Light List Accent 2"/>
    <w:basedOn w:val="NormaleTabelle"/>
    <w:uiPriority w:val="61"/>
    <w:rsid w:val="00312C65"/>
    <w:pPr>
      <w:spacing w:after="0" w:line="240" w:lineRule="auto"/>
    </w:p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tblBorders>
    </w:tblPr>
    <w:tblStylePr w:type="firstRow">
      <w:pPr>
        <w:spacing w:before="0" w:after="0" w:line="240" w:lineRule="auto"/>
      </w:pPr>
      <w:rPr>
        <w:b/>
        <w:bCs/>
        <w:color w:val="FFFFFF" w:themeColor="background1"/>
      </w:rPr>
      <w:tblPr/>
      <w:tcPr>
        <w:shd w:val="clear" w:color="auto" w:fill="00ADEE" w:themeFill="accent2"/>
      </w:tcPr>
    </w:tblStylePr>
    <w:tblStylePr w:type="lastRow">
      <w:pPr>
        <w:spacing w:before="0" w:after="0" w:line="240" w:lineRule="auto"/>
      </w:pPr>
      <w:rPr>
        <w:b/>
        <w:bCs/>
      </w:rPr>
      <w:tblPr/>
      <w:tcPr>
        <w:tcBorders>
          <w:top w:val="double" w:sz="6" w:space="0" w:color="00ADEE" w:themeColor="accent2"/>
          <w:left w:val="single" w:sz="8" w:space="0" w:color="00ADEE" w:themeColor="accent2"/>
          <w:bottom w:val="single" w:sz="8" w:space="0" w:color="00ADEE" w:themeColor="accent2"/>
          <w:right w:val="single" w:sz="8" w:space="0" w:color="00ADEE" w:themeColor="accent2"/>
        </w:tcBorders>
      </w:tcPr>
    </w:tblStylePr>
    <w:tblStylePr w:type="firstCol">
      <w:rPr>
        <w:b/>
        <w:bCs/>
      </w:rPr>
    </w:tblStylePr>
    <w:tblStylePr w:type="lastCol">
      <w:rPr>
        <w:b/>
        <w:bCs/>
      </w:rPr>
    </w:tblStylePr>
    <w:tblStylePr w:type="band1Vert">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tblStylePr w:type="band1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style>
  <w:style w:type="table" w:styleId="HelleListe-Akzent3">
    <w:name w:val="Light List Accent 3"/>
    <w:basedOn w:val="NormaleTabelle"/>
    <w:uiPriority w:val="61"/>
    <w:rsid w:val="00312C65"/>
    <w:pPr>
      <w:spacing w:after="0" w:line="240" w:lineRule="auto"/>
    </w:p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tblBorders>
    </w:tblPr>
    <w:tblStylePr w:type="firstRow">
      <w:pPr>
        <w:spacing w:before="0" w:after="0" w:line="240" w:lineRule="auto"/>
      </w:pPr>
      <w:rPr>
        <w:b/>
        <w:bCs/>
        <w:color w:val="FFFFFF" w:themeColor="background1"/>
      </w:rPr>
      <w:tblPr/>
      <w:tcPr>
        <w:shd w:val="clear" w:color="auto" w:fill="004B96" w:themeFill="accent3"/>
      </w:tcPr>
    </w:tblStylePr>
    <w:tblStylePr w:type="lastRow">
      <w:pPr>
        <w:spacing w:before="0" w:after="0" w:line="240" w:lineRule="auto"/>
      </w:pPr>
      <w:rPr>
        <w:b/>
        <w:bCs/>
      </w:rPr>
      <w:tblPr/>
      <w:tcPr>
        <w:tcBorders>
          <w:top w:val="double" w:sz="6" w:space="0" w:color="004B96" w:themeColor="accent3"/>
          <w:left w:val="single" w:sz="8" w:space="0" w:color="004B96" w:themeColor="accent3"/>
          <w:bottom w:val="single" w:sz="8" w:space="0" w:color="004B96" w:themeColor="accent3"/>
          <w:right w:val="single" w:sz="8" w:space="0" w:color="004B96" w:themeColor="accent3"/>
        </w:tcBorders>
      </w:tcPr>
    </w:tblStylePr>
    <w:tblStylePr w:type="firstCol">
      <w:rPr>
        <w:b/>
        <w:bCs/>
      </w:rPr>
    </w:tblStylePr>
    <w:tblStylePr w:type="lastCol">
      <w:rPr>
        <w:b/>
        <w:bCs/>
      </w:rPr>
    </w:tblStylePr>
    <w:tblStylePr w:type="band1Vert">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tblStylePr w:type="band1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style>
  <w:style w:type="table" w:styleId="HelleListe-Akzent4">
    <w:name w:val="Light List Accent 4"/>
    <w:basedOn w:val="NormaleTabelle"/>
    <w:uiPriority w:val="61"/>
    <w:rsid w:val="00312C65"/>
    <w:pPr>
      <w:spacing w:after="0" w:line="240" w:lineRule="auto"/>
    </w:p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tblBorders>
    </w:tblPr>
    <w:tblStylePr w:type="firstRow">
      <w:pPr>
        <w:spacing w:before="0" w:after="0" w:line="240" w:lineRule="auto"/>
      </w:pPr>
      <w:rPr>
        <w:b/>
        <w:bCs/>
        <w:color w:val="FFFFFF" w:themeColor="background1"/>
      </w:rPr>
      <w:tblPr/>
      <w:tcPr>
        <w:shd w:val="clear" w:color="auto" w:fill="9DCEFF" w:themeFill="accent4"/>
      </w:tcPr>
    </w:tblStylePr>
    <w:tblStylePr w:type="lastRow">
      <w:pPr>
        <w:spacing w:before="0" w:after="0" w:line="240" w:lineRule="auto"/>
      </w:pPr>
      <w:rPr>
        <w:b/>
        <w:bCs/>
      </w:rPr>
      <w:tblPr/>
      <w:tcPr>
        <w:tcBorders>
          <w:top w:val="double" w:sz="6" w:space="0" w:color="9DCEFF" w:themeColor="accent4"/>
          <w:left w:val="single" w:sz="8" w:space="0" w:color="9DCEFF" w:themeColor="accent4"/>
          <w:bottom w:val="single" w:sz="8" w:space="0" w:color="9DCEFF" w:themeColor="accent4"/>
          <w:right w:val="single" w:sz="8" w:space="0" w:color="9DCEFF" w:themeColor="accent4"/>
        </w:tcBorders>
      </w:tcPr>
    </w:tblStylePr>
    <w:tblStylePr w:type="firstCol">
      <w:rPr>
        <w:b/>
        <w:bCs/>
      </w:rPr>
    </w:tblStylePr>
    <w:tblStylePr w:type="lastCol">
      <w:rPr>
        <w:b/>
        <w:bCs/>
      </w:rPr>
    </w:tblStylePr>
    <w:tblStylePr w:type="band1Vert">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tblStylePr w:type="band1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style>
  <w:style w:type="table" w:styleId="HelleListe-Akzent5">
    <w:name w:val="Light List Accent 5"/>
    <w:basedOn w:val="NormaleTabelle"/>
    <w:uiPriority w:val="61"/>
    <w:rsid w:val="00312C65"/>
    <w:pPr>
      <w:spacing w:after="0" w:line="240" w:lineRule="auto"/>
    </w:p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tblBorders>
    </w:tblPr>
    <w:tblStylePr w:type="firstRow">
      <w:pPr>
        <w:spacing w:before="0" w:after="0" w:line="240" w:lineRule="auto"/>
      </w:pPr>
      <w:rPr>
        <w:b/>
        <w:bCs/>
        <w:color w:val="FFFFFF" w:themeColor="background1"/>
      </w:rPr>
      <w:tblPr/>
      <w:tcPr>
        <w:shd w:val="clear" w:color="auto" w:fill="92001C" w:themeFill="accent5"/>
      </w:tcPr>
    </w:tblStylePr>
    <w:tblStylePr w:type="lastRow">
      <w:pPr>
        <w:spacing w:before="0" w:after="0" w:line="240" w:lineRule="auto"/>
      </w:pPr>
      <w:rPr>
        <w:b/>
        <w:bCs/>
      </w:rPr>
      <w:tblPr/>
      <w:tcPr>
        <w:tcBorders>
          <w:top w:val="double" w:sz="6" w:space="0" w:color="92001C" w:themeColor="accent5"/>
          <w:left w:val="single" w:sz="8" w:space="0" w:color="92001C" w:themeColor="accent5"/>
          <w:bottom w:val="single" w:sz="8" w:space="0" w:color="92001C" w:themeColor="accent5"/>
          <w:right w:val="single" w:sz="8" w:space="0" w:color="92001C" w:themeColor="accent5"/>
        </w:tcBorders>
      </w:tcPr>
    </w:tblStylePr>
    <w:tblStylePr w:type="firstCol">
      <w:rPr>
        <w:b/>
        <w:bCs/>
      </w:rPr>
    </w:tblStylePr>
    <w:tblStylePr w:type="lastCol">
      <w:rPr>
        <w:b/>
        <w:bCs/>
      </w:rPr>
    </w:tblStylePr>
    <w:tblStylePr w:type="band1Vert">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tblStylePr w:type="band1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style>
  <w:style w:type="table" w:styleId="HelleListe-Akzent6">
    <w:name w:val="Light List Accent 6"/>
    <w:basedOn w:val="NormaleTabelle"/>
    <w:uiPriority w:val="61"/>
    <w:rsid w:val="00312C65"/>
    <w:pPr>
      <w:spacing w:after="0" w:line="240" w:lineRule="auto"/>
    </w:p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tblBorders>
    </w:tblPr>
    <w:tblStylePr w:type="firstRow">
      <w:pPr>
        <w:spacing w:before="0" w:after="0" w:line="240" w:lineRule="auto"/>
      </w:pPr>
      <w:rPr>
        <w:b/>
        <w:bCs/>
        <w:color w:val="FFFFFF" w:themeColor="background1"/>
      </w:rPr>
      <w:tblPr/>
      <w:tcPr>
        <w:shd w:val="clear" w:color="auto" w:fill="E2AC00" w:themeFill="accent6"/>
      </w:tcPr>
    </w:tblStylePr>
    <w:tblStylePr w:type="lastRow">
      <w:pPr>
        <w:spacing w:before="0" w:after="0" w:line="240" w:lineRule="auto"/>
      </w:pPr>
      <w:rPr>
        <w:b/>
        <w:bCs/>
      </w:rPr>
      <w:tblPr/>
      <w:tcPr>
        <w:tcBorders>
          <w:top w:val="double" w:sz="6" w:space="0" w:color="E2AC00" w:themeColor="accent6"/>
          <w:left w:val="single" w:sz="8" w:space="0" w:color="E2AC00" w:themeColor="accent6"/>
          <w:bottom w:val="single" w:sz="8" w:space="0" w:color="E2AC00" w:themeColor="accent6"/>
          <w:right w:val="single" w:sz="8" w:space="0" w:color="E2AC00" w:themeColor="accent6"/>
        </w:tcBorders>
      </w:tcPr>
    </w:tblStylePr>
    <w:tblStylePr w:type="firstCol">
      <w:rPr>
        <w:b/>
        <w:bCs/>
      </w:rPr>
    </w:tblStylePr>
    <w:tblStylePr w:type="lastCol">
      <w:rPr>
        <w:b/>
        <w:bCs/>
      </w:rPr>
    </w:tblStylePr>
    <w:tblStylePr w:type="band1Vert">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tblStylePr w:type="band1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style>
  <w:style w:type="table" w:styleId="HelleSchattierung-Akzent2">
    <w:name w:val="Light Shading Accent 2"/>
    <w:basedOn w:val="NormaleTabelle"/>
    <w:uiPriority w:val="60"/>
    <w:rsid w:val="00312C65"/>
    <w:pPr>
      <w:spacing w:after="0" w:line="240" w:lineRule="auto"/>
    </w:pPr>
    <w:rPr>
      <w:color w:val="0081B2" w:themeColor="accent2" w:themeShade="BF"/>
    </w:rPr>
    <w:tblPr>
      <w:tblStyleRowBandSize w:val="1"/>
      <w:tblStyleColBandSize w:val="1"/>
      <w:tblBorders>
        <w:top w:val="single" w:sz="8" w:space="0" w:color="00ADEE" w:themeColor="accent2"/>
        <w:bottom w:val="single" w:sz="8" w:space="0" w:color="00ADEE" w:themeColor="accent2"/>
      </w:tblBorders>
    </w:tblPr>
    <w:tblStylePr w:type="firstRow">
      <w:pPr>
        <w:spacing w:before="0" w:after="0" w:line="240" w:lineRule="auto"/>
      </w:pPr>
      <w:rPr>
        <w:b/>
        <w:bCs/>
      </w:rPr>
      <w:tblPr/>
      <w:tcPr>
        <w:tcBorders>
          <w:top w:val="single" w:sz="8" w:space="0" w:color="00ADEE" w:themeColor="accent2"/>
          <w:left w:val="nil"/>
          <w:bottom w:val="single" w:sz="8" w:space="0" w:color="00ADEE" w:themeColor="accent2"/>
          <w:right w:val="nil"/>
          <w:insideH w:val="nil"/>
          <w:insideV w:val="nil"/>
        </w:tcBorders>
      </w:tcPr>
    </w:tblStylePr>
    <w:tblStylePr w:type="lastRow">
      <w:pPr>
        <w:spacing w:before="0" w:after="0" w:line="240" w:lineRule="auto"/>
      </w:pPr>
      <w:rPr>
        <w:b/>
        <w:bCs/>
      </w:rPr>
      <w:tblPr/>
      <w:tcPr>
        <w:tcBorders>
          <w:top w:val="single" w:sz="8" w:space="0" w:color="00ADEE" w:themeColor="accent2"/>
          <w:left w:val="nil"/>
          <w:bottom w:val="single" w:sz="8" w:space="0" w:color="00ADE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CFF" w:themeFill="accent2" w:themeFillTint="3F"/>
      </w:tcPr>
    </w:tblStylePr>
    <w:tblStylePr w:type="band1Horz">
      <w:tblPr/>
      <w:tcPr>
        <w:tcBorders>
          <w:left w:val="nil"/>
          <w:right w:val="nil"/>
          <w:insideH w:val="nil"/>
          <w:insideV w:val="nil"/>
        </w:tcBorders>
        <w:shd w:val="clear" w:color="auto" w:fill="BBECFF" w:themeFill="accent2" w:themeFillTint="3F"/>
      </w:tcPr>
    </w:tblStylePr>
  </w:style>
  <w:style w:type="table" w:styleId="HelleSchattierung-Akzent3">
    <w:name w:val="Light Shading Accent 3"/>
    <w:basedOn w:val="NormaleTabelle"/>
    <w:uiPriority w:val="60"/>
    <w:rsid w:val="00312C65"/>
    <w:pPr>
      <w:spacing w:after="0" w:line="240" w:lineRule="auto"/>
    </w:pPr>
    <w:rPr>
      <w:color w:val="003770" w:themeColor="accent3" w:themeShade="BF"/>
    </w:rPr>
    <w:tblPr>
      <w:tblStyleRowBandSize w:val="1"/>
      <w:tblStyleColBandSize w:val="1"/>
      <w:tblBorders>
        <w:top w:val="single" w:sz="8" w:space="0" w:color="004B96" w:themeColor="accent3"/>
        <w:bottom w:val="single" w:sz="8" w:space="0" w:color="004B96" w:themeColor="accent3"/>
      </w:tblBorders>
    </w:tblPr>
    <w:tblStylePr w:type="firstRow">
      <w:pPr>
        <w:spacing w:before="0" w:after="0" w:line="240" w:lineRule="auto"/>
      </w:pPr>
      <w:rPr>
        <w:b/>
        <w:bCs/>
      </w:rPr>
      <w:tblPr/>
      <w:tcPr>
        <w:tcBorders>
          <w:top w:val="single" w:sz="8" w:space="0" w:color="004B96" w:themeColor="accent3"/>
          <w:left w:val="nil"/>
          <w:bottom w:val="single" w:sz="8" w:space="0" w:color="004B96" w:themeColor="accent3"/>
          <w:right w:val="nil"/>
          <w:insideH w:val="nil"/>
          <w:insideV w:val="nil"/>
        </w:tcBorders>
      </w:tcPr>
    </w:tblStylePr>
    <w:tblStylePr w:type="lastRow">
      <w:pPr>
        <w:spacing w:before="0" w:after="0" w:line="240" w:lineRule="auto"/>
      </w:pPr>
      <w:rPr>
        <w:b/>
        <w:bCs/>
      </w:rPr>
      <w:tblPr/>
      <w:tcPr>
        <w:tcBorders>
          <w:top w:val="single" w:sz="8" w:space="0" w:color="004B96" w:themeColor="accent3"/>
          <w:left w:val="nil"/>
          <w:bottom w:val="single" w:sz="8" w:space="0" w:color="004B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3" w:themeFillTint="3F"/>
      </w:tcPr>
    </w:tblStylePr>
    <w:tblStylePr w:type="band1Horz">
      <w:tblPr/>
      <w:tcPr>
        <w:tcBorders>
          <w:left w:val="nil"/>
          <w:right w:val="nil"/>
          <w:insideH w:val="nil"/>
          <w:insideV w:val="nil"/>
        </w:tcBorders>
        <w:shd w:val="clear" w:color="auto" w:fill="A6D2FF" w:themeFill="accent3" w:themeFillTint="3F"/>
      </w:tcPr>
    </w:tblStylePr>
  </w:style>
  <w:style w:type="table" w:styleId="HelleSchattierung-Akzent4">
    <w:name w:val="Light Shading Accent 4"/>
    <w:basedOn w:val="NormaleTabelle"/>
    <w:uiPriority w:val="60"/>
    <w:rsid w:val="00312C65"/>
    <w:pPr>
      <w:spacing w:after="0" w:line="240" w:lineRule="auto"/>
    </w:pPr>
    <w:rPr>
      <w:color w:val="3599FF" w:themeColor="accent4" w:themeShade="BF"/>
    </w:rPr>
    <w:tblPr>
      <w:tblStyleRowBandSize w:val="1"/>
      <w:tblStyleColBandSize w:val="1"/>
      <w:tblBorders>
        <w:top w:val="single" w:sz="8" w:space="0" w:color="9DCEFF" w:themeColor="accent4"/>
        <w:bottom w:val="single" w:sz="8" w:space="0" w:color="9DCEFF" w:themeColor="accent4"/>
      </w:tblBorders>
    </w:tblPr>
    <w:tblStylePr w:type="firstRow">
      <w:pPr>
        <w:spacing w:before="0" w:after="0" w:line="240" w:lineRule="auto"/>
      </w:pPr>
      <w:rPr>
        <w:b/>
        <w:bCs/>
      </w:rPr>
      <w:tblPr/>
      <w:tcPr>
        <w:tcBorders>
          <w:top w:val="single" w:sz="8" w:space="0" w:color="9DCEFF" w:themeColor="accent4"/>
          <w:left w:val="nil"/>
          <w:bottom w:val="single" w:sz="8" w:space="0" w:color="9DCEFF" w:themeColor="accent4"/>
          <w:right w:val="nil"/>
          <w:insideH w:val="nil"/>
          <w:insideV w:val="nil"/>
        </w:tcBorders>
      </w:tcPr>
    </w:tblStylePr>
    <w:tblStylePr w:type="lastRow">
      <w:pPr>
        <w:spacing w:before="0" w:after="0" w:line="240" w:lineRule="auto"/>
      </w:pPr>
      <w:rPr>
        <w:b/>
        <w:bCs/>
      </w:rPr>
      <w:tblPr/>
      <w:tcPr>
        <w:tcBorders>
          <w:top w:val="single" w:sz="8" w:space="0" w:color="9DCEFF" w:themeColor="accent4"/>
          <w:left w:val="nil"/>
          <w:bottom w:val="single" w:sz="8" w:space="0" w:color="9DC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FF" w:themeFill="accent4" w:themeFillTint="3F"/>
      </w:tcPr>
    </w:tblStylePr>
    <w:tblStylePr w:type="band1Horz">
      <w:tblPr/>
      <w:tcPr>
        <w:tcBorders>
          <w:left w:val="nil"/>
          <w:right w:val="nil"/>
          <w:insideH w:val="nil"/>
          <w:insideV w:val="nil"/>
        </w:tcBorders>
        <w:shd w:val="clear" w:color="auto" w:fill="E6F2FF" w:themeFill="accent4" w:themeFillTint="3F"/>
      </w:tcPr>
    </w:tblStylePr>
  </w:style>
  <w:style w:type="table" w:styleId="HelleSchattierung-Akzent5">
    <w:name w:val="Light Shading Accent 5"/>
    <w:basedOn w:val="NormaleTabelle"/>
    <w:uiPriority w:val="60"/>
    <w:rsid w:val="00312C65"/>
    <w:pPr>
      <w:spacing w:after="0" w:line="240" w:lineRule="auto"/>
    </w:pPr>
    <w:rPr>
      <w:color w:val="6D0014" w:themeColor="accent5" w:themeShade="BF"/>
    </w:rPr>
    <w:tblPr>
      <w:tblStyleRowBandSize w:val="1"/>
      <w:tblStyleColBandSize w:val="1"/>
      <w:tblBorders>
        <w:top w:val="single" w:sz="8" w:space="0" w:color="92001C" w:themeColor="accent5"/>
        <w:bottom w:val="single" w:sz="8" w:space="0" w:color="92001C" w:themeColor="accent5"/>
      </w:tblBorders>
    </w:tblPr>
    <w:tblStylePr w:type="firstRow">
      <w:pPr>
        <w:spacing w:before="0" w:after="0" w:line="240" w:lineRule="auto"/>
      </w:pPr>
      <w:rPr>
        <w:b/>
        <w:bCs/>
      </w:rPr>
      <w:tblPr/>
      <w:tcPr>
        <w:tcBorders>
          <w:top w:val="single" w:sz="8" w:space="0" w:color="92001C" w:themeColor="accent5"/>
          <w:left w:val="nil"/>
          <w:bottom w:val="single" w:sz="8" w:space="0" w:color="92001C" w:themeColor="accent5"/>
          <w:right w:val="nil"/>
          <w:insideH w:val="nil"/>
          <w:insideV w:val="nil"/>
        </w:tcBorders>
      </w:tcPr>
    </w:tblStylePr>
    <w:tblStylePr w:type="lastRow">
      <w:pPr>
        <w:spacing w:before="0" w:after="0" w:line="240" w:lineRule="auto"/>
      </w:pPr>
      <w:rPr>
        <w:b/>
        <w:bCs/>
      </w:rPr>
      <w:tblPr/>
      <w:tcPr>
        <w:tcBorders>
          <w:top w:val="single" w:sz="8" w:space="0" w:color="92001C" w:themeColor="accent5"/>
          <w:left w:val="nil"/>
          <w:bottom w:val="single" w:sz="8" w:space="0" w:color="92001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5B5" w:themeFill="accent5" w:themeFillTint="3F"/>
      </w:tcPr>
    </w:tblStylePr>
    <w:tblStylePr w:type="band1Horz">
      <w:tblPr/>
      <w:tcPr>
        <w:tcBorders>
          <w:left w:val="nil"/>
          <w:right w:val="nil"/>
          <w:insideH w:val="nil"/>
          <w:insideV w:val="nil"/>
        </w:tcBorders>
        <w:shd w:val="clear" w:color="auto" w:fill="FFA5B5" w:themeFill="accent5" w:themeFillTint="3F"/>
      </w:tcPr>
    </w:tblStylePr>
  </w:style>
  <w:style w:type="table" w:styleId="HelleSchattierung-Akzent6">
    <w:name w:val="Light Shading Accent 6"/>
    <w:basedOn w:val="NormaleTabelle"/>
    <w:uiPriority w:val="60"/>
    <w:rsid w:val="00312C65"/>
    <w:pPr>
      <w:spacing w:after="0" w:line="240" w:lineRule="auto"/>
    </w:pPr>
    <w:rPr>
      <w:color w:val="A98000" w:themeColor="accent6" w:themeShade="BF"/>
    </w:rPr>
    <w:tblPr>
      <w:tblStyleRowBandSize w:val="1"/>
      <w:tblStyleColBandSize w:val="1"/>
      <w:tblBorders>
        <w:top w:val="single" w:sz="8" w:space="0" w:color="E2AC00" w:themeColor="accent6"/>
        <w:bottom w:val="single" w:sz="8" w:space="0" w:color="E2AC00" w:themeColor="accent6"/>
      </w:tblBorders>
    </w:tblPr>
    <w:tblStylePr w:type="firstRow">
      <w:pPr>
        <w:spacing w:before="0" w:after="0" w:line="240" w:lineRule="auto"/>
      </w:pPr>
      <w:rPr>
        <w:b/>
        <w:bCs/>
      </w:rPr>
      <w:tblPr/>
      <w:tcPr>
        <w:tcBorders>
          <w:top w:val="single" w:sz="8" w:space="0" w:color="E2AC00" w:themeColor="accent6"/>
          <w:left w:val="nil"/>
          <w:bottom w:val="single" w:sz="8" w:space="0" w:color="E2AC00" w:themeColor="accent6"/>
          <w:right w:val="nil"/>
          <w:insideH w:val="nil"/>
          <w:insideV w:val="nil"/>
        </w:tcBorders>
      </w:tcPr>
    </w:tblStylePr>
    <w:tblStylePr w:type="lastRow">
      <w:pPr>
        <w:spacing w:before="0" w:after="0" w:line="240" w:lineRule="auto"/>
      </w:pPr>
      <w:rPr>
        <w:b/>
        <w:bCs/>
      </w:rPr>
      <w:tblPr/>
      <w:tcPr>
        <w:tcBorders>
          <w:top w:val="single" w:sz="8" w:space="0" w:color="E2AC00" w:themeColor="accent6"/>
          <w:left w:val="nil"/>
          <w:bottom w:val="single" w:sz="8" w:space="0" w:color="E2A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8" w:themeFill="accent6" w:themeFillTint="3F"/>
      </w:tcPr>
    </w:tblStylePr>
    <w:tblStylePr w:type="band1Horz">
      <w:tblPr/>
      <w:tcPr>
        <w:tcBorders>
          <w:left w:val="nil"/>
          <w:right w:val="nil"/>
          <w:insideH w:val="nil"/>
          <w:insideV w:val="nil"/>
        </w:tcBorders>
        <w:shd w:val="clear" w:color="auto" w:fill="FFEEB8" w:themeFill="accent6" w:themeFillTint="3F"/>
      </w:tcPr>
    </w:tblStylePr>
  </w:style>
  <w:style w:type="table" w:styleId="HellesRaster-Akzent2">
    <w:name w:val="Light Grid Accent 2"/>
    <w:basedOn w:val="NormaleTabelle"/>
    <w:uiPriority w:val="62"/>
    <w:rsid w:val="00312C65"/>
    <w:pPr>
      <w:spacing w:after="0" w:line="240" w:lineRule="auto"/>
    </w:p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insideH w:val="single" w:sz="8" w:space="0" w:color="00ADEE" w:themeColor="accent2"/>
        <w:insideV w:val="single" w:sz="8" w:space="0" w:color="00ADE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EE" w:themeColor="accent2"/>
          <w:left w:val="single" w:sz="8" w:space="0" w:color="00ADEE" w:themeColor="accent2"/>
          <w:bottom w:val="single" w:sz="18" w:space="0" w:color="00ADEE" w:themeColor="accent2"/>
          <w:right w:val="single" w:sz="8" w:space="0" w:color="00ADEE" w:themeColor="accent2"/>
          <w:insideH w:val="nil"/>
          <w:insideV w:val="single" w:sz="8" w:space="0" w:color="00ADE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EE" w:themeColor="accent2"/>
          <w:left w:val="single" w:sz="8" w:space="0" w:color="00ADEE" w:themeColor="accent2"/>
          <w:bottom w:val="single" w:sz="8" w:space="0" w:color="00ADEE" w:themeColor="accent2"/>
          <w:right w:val="single" w:sz="8" w:space="0" w:color="00ADEE" w:themeColor="accent2"/>
          <w:insideH w:val="nil"/>
          <w:insideV w:val="single" w:sz="8" w:space="0" w:color="00ADE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tcPr>
    </w:tblStylePr>
    <w:tblStylePr w:type="band1Vert">
      <w:tblPr/>
      <w:tcPr>
        <w:tcBorders>
          <w:top w:val="single" w:sz="8" w:space="0" w:color="00ADEE" w:themeColor="accent2"/>
          <w:left w:val="single" w:sz="8" w:space="0" w:color="00ADEE" w:themeColor="accent2"/>
          <w:bottom w:val="single" w:sz="8" w:space="0" w:color="00ADEE" w:themeColor="accent2"/>
          <w:right w:val="single" w:sz="8" w:space="0" w:color="00ADEE" w:themeColor="accent2"/>
        </w:tcBorders>
        <w:shd w:val="clear" w:color="auto" w:fill="BBECFF" w:themeFill="accent2" w:themeFillTint="3F"/>
      </w:tcPr>
    </w:tblStylePr>
    <w:tblStylePr w:type="band1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insideV w:val="single" w:sz="8" w:space="0" w:color="00ADEE" w:themeColor="accent2"/>
        </w:tcBorders>
        <w:shd w:val="clear" w:color="auto" w:fill="BBECFF" w:themeFill="accent2" w:themeFillTint="3F"/>
      </w:tcPr>
    </w:tblStylePr>
    <w:tblStylePr w:type="band2Horz">
      <w:tblPr/>
      <w:tcPr>
        <w:tcBorders>
          <w:top w:val="single" w:sz="8" w:space="0" w:color="00ADEE" w:themeColor="accent2"/>
          <w:left w:val="single" w:sz="8" w:space="0" w:color="00ADEE" w:themeColor="accent2"/>
          <w:bottom w:val="single" w:sz="8" w:space="0" w:color="00ADEE" w:themeColor="accent2"/>
          <w:right w:val="single" w:sz="8" w:space="0" w:color="00ADEE" w:themeColor="accent2"/>
          <w:insideV w:val="single" w:sz="8" w:space="0" w:color="00ADEE" w:themeColor="accent2"/>
        </w:tcBorders>
      </w:tcPr>
    </w:tblStylePr>
  </w:style>
  <w:style w:type="table" w:styleId="HellesRaster-Akzent3">
    <w:name w:val="Light Grid Accent 3"/>
    <w:basedOn w:val="NormaleTabelle"/>
    <w:uiPriority w:val="62"/>
    <w:rsid w:val="00312C65"/>
    <w:pPr>
      <w:spacing w:after="0" w:line="240" w:lineRule="auto"/>
    </w:p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insideH w:val="single" w:sz="8" w:space="0" w:color="004B96" w:themeColor="accent3"/>
        <w:insideV w:val="single" w:sz="8" w:space="0" w:color="004B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B96" w:themeColor="accent3"/>
          <w:left w:val="single" w:sz="8" w:space="0" w:color="004B96" w:themeColor="accent3"/>
          <w:bottom w:val="single" w:sz="18" w:space="0" w:color="004B96" w:themeColor="accent3"/>
          <w:right w:val="single" w:sz="8" w:space="0" w:color="004B96" w:themeColor="accent3"/>
          <w:insideH w:val="nil"/>
          <w:insideV w:val="single" w:sz="8" w:space="0" w:color="004B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B96" w:themeColor="accent3"/>
          <w:left w:val="single" w:sz="8" w:space="0" w:color="004B96" w:themeColor="accent3"/>
          <w:bottom w:val="single" w:sz="8" w:space="0" w:color="004B96" w:themeColor="accent3"/>
          <w:right w:val="single" w:sz="8" w:space="0" w:color="004B96" w:themeColor="accent3"/>
          <w:insideH w:val="nil"/>
          <w:insideV w:val="single" w:sz="8" w:space="0" w:color="004B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tcPr>
    </w:tblStylePr>
    <w:tblStylePr w:type="band1Vert">
      <w:tblPr/>
      <w:tcPr>
        <w:tcBorders>
          <w:top w:val="single" w:sz="8" w:space="0" w:color="004B96" w:themeColor="accent3"/>
          <w:left w:val="single" w:sz="8" w:space="0" w:color="004B96" w:themeColor="accent3"/>
          <w:bottom w:val="single" w:sz="8" w:space="0" w:color="004B96" w:themeColor="accent3"/>
          <w:right w:val="single" w:sz="8" w:space="0" w:color="004B96" w:themeColor="accent3"/>
        </w:tcBorders>
        <w:shd w:val="clear" w:color="auto" w:fill="A6D2FF" w:themeFill="accent3" w:themeFillTint="3F"/>
      </w:tcPr>
    </w:tblStylePr>
    <w:tblStylePr w:type="band1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insideV w:val="single" w:sz="8" w:space="0" w:color="004B96" w:themeColor="accent3"/>
        </w:tcBorders>
        <w:shd w:val="clear" w:color="auto" w:fill="A6D2FF" w:themeFill="accent3" w:themeFillTint="3F"/>
      </w:tcPr>
    </w:tblStylePr>
    <w:tblStylePr w:type="band2Horz">
      <w:tblPr/>
      <w:tcPr>
        <w:tcBorders>
          <w:top w:val="single" w:sz="8" w:space="0" w:color="004B96" w:themeColor="accent3"/>
          <w:left w:val="single" w:sz="8" w:space="0" w:color="004B96" w:themeColor="accent3"/>
          <w:bottom w:val="single" w:sz="8" w:space="0" w:color="004B96" w:themeColor="accent3"/>
          <w:right w:val="single" w:sz="8" w:space="0" w:color="004B96" w:themeColor="accent3"/>
          <w:insideV w:val="single" w:sz="8" w:space="0" w:color="004B96" w:themeColor="accent3"/>
        </w:tcBorders>
      </w:tcPr>
    </w:tblStylePr>
  </w:style>
  <w:style w:type="table" w:styleId="HellesRaster-Akzent4">
    <w:name w:val="Light Grid Accent 4"/>
    <w:basedOn w:val="NormaleTabelle"/>
    <w:uiPriority w:val="62"/>
    <w:rsid w:val="00312C65"/>
    <w:pPr>
      <w:spacing w:after="0" w:line="240" w:lineRule="auto"/>
    </w:p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insideH w:val="single" w:sz="8" w:space="0" w:color="9DCEFF" w:themeColor="accent4"/>
        <w:insideV w:val="single" w:sz="8" w:space="0" w:color="9DC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EFF" w:themeColor="accent4"/>
          <w:left w:val="single" w:sz="8" w:space="0" w:color="9DCEFF" w:themeColor="accent4"/>
          <w:bottom w:val="single" w:sz="18" w:space="0" w:color="9DCEFF" w:themeColor="accent4"/>
          <w:right w:val="single" w:sz="8" w:space="0" w:color="9DCEFF" w:themeColor="accent4"/>
          <w:insideH w:val="nil"/>
          <w:insideV w:val="single" w:sz="8" w:space="0" w:color="9DC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EFF" w:themeColor="accent4"/>
          <w:left w:val="single" w:sz="8" w:space="0" w:color="9DCEFF" w:themeColor="accent4"/>
          <w:bottom w:val="single" w:sz="8" w:space="0" w:color="9DCEFF" w:themeColor="accent4"/>
          <w:right w:val="single" w:sz="8" w:space="0" w:color="9DCEFF" w:themeColor="accent4"/>
          <w:insideH w:val="nil"/>
          <w:insideV w:val="single" w:sz="8" w:space="0" w:color="9DC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tcPr>
    </w:tblStylePr>
    <w:tblStylePr w:type="band1Vert">
      <w:tblPr/>
      <w:tcPr>
        <w:tcBorders>
          <w:top w:val="single" w:sz="8" w:space="0" w:color="9DCEFF" w:themeColor="accent4"/>
          <w:left w:val="single" w:sz="8" w:space="0" w:color="9DCEFF" w:themeColor="accent4"/>
          <w:bottom w:val="single" w:sz="8" w:space="0" w:color="9DCEFF" w:themeColor="accent4"/>
          <w:right w:val="single" w:sz="8" w:space="0" w:color="9DCEFF" w:themeColor="accent4"/>
        </w:tcBorders>
        <w:shd w:val="clear" w:color="auto" w:fill="E6F2FF" w:themeFill="accent4" w:themeFillTint="3F"/>
      </w:tcPr>
    </w:tblStylePr>
    <w:tblStylePr w:type="band1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insideV w:val="single" w:sz="8" w:space="0" w:color="9DCEFF" w:themeColor="accent4"/>
        </w:tcBorders>
        <w:shd w:val="clear" w:color="auto" w:fill="E6F2FF" w:themeFill="accent4" w:themeFillTint="3F"/>
      </w:tcPr>
    </w:tblStylePr>
    <w:tblStylePr w:type="band2Horz">
      <w:tblPr/>
      <w:tcPr>
        <w:tcBorders>
          <w:top w:val="single" w:sz="8" w:space="0" w:color="9DCEFF" w:themeColor="accent4"/>
          <w:left w:val="single" w:sz="8" w:space="0" w:color="9DCEFF" w:themeColor="accent4"/>
          <w:bottom w:val="single" w:sz="8" w:space="0" w:color="9DCEFF" w:themeColor="accent4"/>
          <w:right w:val="single" w:sz="8" w:space="0" w:color="9DCEFF" w:themeColor="accent4"/>
          <w:insideV w:val="single" w:sz="8" w:space="0" w:color="9DCEFF" w:themeColor="accent4"/>
        </w:tcBorders>
      </w:tcPr>
    </w:tblStylePr>
  </w:style>
  <w:style w:type="table" w:styleId="HellesRaster-Akzent5">
    <w:name w:val="Light Grid Accent 5"/>
    <w:basedOn w:val="NormaleTabelle"/>
    <w:uiPriority w:val="62"/>
    <w:rsid w:val="00312C65"/>
    <w:pPr>
      <w:spacing w:after="0" w:line="240" w:lineRule="auto"/>
    </w:p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insideH w:val="single" w:sz="8" w:space="0" w:color="92001C" w:themeColor="accent5"/>
        <w:insideV w:val="single" w:sz="8" w:space="0" w:color="92001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001C" w:themeColor="accent5"/>
          <w:left w:val="single" w:sz="8" w:space="0" w:color="92001C" w:themeColor="accent5"/>
          <w:bottom w:val="single" w:sz="18" w:space="0" w:color="92001C" w:themeColor="accent5"/>
          <w:right w:val="single" w:sz="8" w:space="0" w:color="92001C" w:themeColor="accent5"/>
          <w:insideH w:val="nil"/>
          <w:insideV w:val="single" w:sz="8" w:space="0" w:color="92001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001C" w:themeColor="accent5"/>
          <w:left w:val="single" w:sz="8" w:space="0" w:color="92001C" w:themeColor="accent5"/>
          <w:bottom w:val="single" w:sz="8" w:space="0" w:color="92001C" w:themeColor="accent5"/>
          <w:right w:val="single" w:sz="8" w:space="0" w:color="92001C" w:themeColor="accent5"/>
          <w:insideH w:val="nil"/>
          <w:insideV w:val="single" w:sz="8" w:space="0" w:color="92001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tcPr>
    </w:tblStylePr>
    <w:tblStylePr w:type="band1Vert">
      <w:tblPr/>
      <w:tcPr>
        <w:tcBorders>
          <w:top w:val="single" w:sz="8" w:space="0" w:color="92001C" w:themeColor="accent5"/>
          <w:left w:val="single" w:sz="8" w:space="0" w:color="92001C" w:themeColor="accent5"/>
          <w:bottom w:val="single" w:sz="8" w:space="0" w:color="92001C" w:themeColor="accent5"/>
          <w:right w:val="single" w:sz="8" w:space="0" w:color="92001C" w:themeColor="accent5"/>
        </w:tcBorders>
        <w:shd w:val="clear" w:color="auto" w:fill="FFA5B5" w:themeFill="accent5" w:themeFillTint="3F"/>
      </w:tcPr>
    </w:tblStylePr>
    <w:tblStylePr w:type="band1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insideV w:val="single" w:sz="8" w:space="0" w:color="92001C" w:themeColor="accent5"/>
        </w:tcBorders>
        <w:shd w:val="clear" w:color="auto" w:fill="FFA5B5" w:themeFill="accent5" w:themeFillTint="3F"/>
      </w:tcPr>
    </w:tblStylePr>
    <w:tblStylePr w:type="band2Horz">
      <w:tblPr/>
      <w:tcPr>
        <w:tcBorders>
          <w:top w:val="single" w:sz="8" w:space="0" w:color="92001C" w:themeColor="accent5"/>
          <w:left w:val="single" w:sz="8" w:space="0" w:color="92001C" w:themeColor="accent5"/>
          <w:bottom w:val="single" w:sz="8" w:space="0" w:color="92001C" w:themeColor="accent5"/>
          <w:right w:val="single" w:sz="8" w:space="0" w:color="92001C" w:themeColor="accent5"/>
          <w:insideV w:val="single" w:sz="8" w:space="0" w:color="92001C" w:themeColor="accent5"/>
        </w:tcBorders>
      </w:tcPr>
    </w:tblStylePr>
  </w:style>
  <w:style w:type="table" w:styleId="HellesRaster-Akzent6">
    <w:name w:val="Light Grid Accent 6"/>
    <w:basedOn w:val="NormaleTabelle"/>
    <w:uiPriority w:val="62"/>
    <w:rsid w:val="00312C65"/>
    <w:pPr>
      <w:spacing w:after="0" w:line="240" w:lineRule="auto"/>
    </w:p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insideH w:val="single" w:sz="8" w:space="0" w:color="E2AC00" w:themeColor="accent6"/>
        <w:insideV w:val="single" w:sz="8" w:space="0" w:color="E2A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C00" w:themeColor="accent6"/>
          <w:left w:val="single" w:sz="8" w:space="0" w:color="E2AC00" w:themeColor="accent6"/>
          <w:bottom w:val="single" w:sz="18" w:space="0" w:color="E2AC00" w:themeColor="accent6"/>
          <w:right w:val="single" w:sz="8" w:space="0" w:color="E2AC00" w:themeColor="accent6"/>
          <w:insideH w:val="nil"/>
          <w:insideV w:val="single" w:sz="8" w:space="0" w:color="E2A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C00" w:themeColor="accent6"/>
          <w:left w:val="single" w:sz="8" w:space="0" w:color="E2AC00" w:themeColor="accent6"/>
          <w:bottom w:val="single" w:sz="8" w:space="0" w:color="E2AC00" w:themeColor="accent6"/>
          <w:right w:val="single" w:sz="8" w:space="0" w:color="E2AC00" w:themeColor="accent6"/>
          <w:insideH w:val="nil"/>
          <w:insideV w:val="single" w:sz="8" w:space="0" w:color="E2A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tcPr>
    </w:tblStylePr>
    <w:tblStylePr w:type="band1Vert">
      <w:tblPr/>
      <w:tcPr>
        <w:tcBorders>
          <w:top w:val="single" w:sz="8" w:space="0" w:color="E2AC00" w:themeColor="accent6"/>
          <w:left w:val="single" w:sz="8" w:space="0" w:color="E2AC00" w:themeColor="accent6"/>
          <w:bottom w:val="single" w:sz="8" w:space="0" w:color="E2AC00" w:themeColor="accent6"/>
          <w:right w:val="single" w:sz="8" w:space="0" w:color="E2AC00" w:themeColor="accent6"/>
        </w:tcBorders>
        <w:shd w:val="clear" w:color="auto" w:fill="FFEEB8" w:themeFill="accent6" w:themeFillTint="3F"/>
      </w:tcPr>
    </w:tblStylePr>
    <w:tblStylePr w:type="band1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insideV w:val="single" w:sz="8" w:space="0" w:color="E2AC00" w:themeColor="accent6"/>
        </w:tcBorders>
        <w:shd w:val="clear" w:color="auto" w:fill="FFEEB8" w:themeFill="accent6" w:themeFillTint="3F"/>
      </w:tcPr>
    </w:tblStylePr>
    <w:tblStylePr w:type="band2Horz">
      <w:tblPr/>
      <w:tcPr>
        <w:tcBorders>
          <w:top w:val="single" w:sz="8" w:space="0" w:color="E2AC00" w:themeColor="accent6"/>
          <w:left w:val="single" w:sz="8" w:space="0" w:color="E2AC00" w:themeColor="accent6"/>
          <w:bottom w:val="single" w:sz="8" w:space="0" w:color="E2AC00" w:themeColor="accent6"/>
          <w:right w:val="single" w:sz="8" w:space="0" w:color="E2AC00" w:themeColor="accent6"/>
          <w:insideV w:val="single" w:sz="8" w:space="0" w:color="E2AC00" w:themeColor="accent6"/>
        </w:tcBorders>
      </w:tcPr>
    </w:tblStylePr>
  </w:style>
  <w:style w:type="character" w:styleId="Hervorhebung">
    <w:name w:val="Emphasis"/>
    <w:basedOn w:val="Absatz-Standardschriftart"/>
    <w:uiPriority w:val="20"/>
    <w:qFormat/>
    <w:rsid w:val="00312C65"/>
    <w:rPr>
      <w:i/>
      <w:iCs/>
    </w:rPr>
  </w:style>
  <w:style w:type="paragraph" w:styleId="HTMLAdresse">
    <w:name w:val="HTML Address"/>
    <w:basedOn w:val="Standard"/>
    <w:link w:val="HTMLAdresseZchn"/>
    <w:uiPriority w:val="99"/>
    <w:semiHidden/>
    <w:rsid w:val="00312C65"/>
    <w:pPr>
      <w:spacing w:before="0"/>
    </w:pPr>
    <w:rPr>
      <w:i/>
      <w:iCs/>
    </w:rPr>
  </w:style>
  <w:style w:type="character" w:customStyle="1" w:styleId="HTMLAdresseZchn">
    <w:name w:val="HTML Adresse Zchn"/>
    <w:basedOn w:val="Absatz-Standardschriftart"/>
    <w:link w:val="HTMLAdresse"/>
    <w:uiPriority w:val="99"/>
    <w:semiHidden/>
    <w:rsid w:val="00312C65"/>
    <w:rPr>
      <w:rFonts w:ascii="Arial" w:eastAsia="Times New Roman" w:hAnsi="Arial" w:cs="Times New Roman"/>
      <w:i/>
      <w:iCs/>
      <w:lang w:val="de-CH" w:eastAsia="de-CH"/>
    </w:rPr>
  </w:style>
  <w:style w:type="character" w:styleId="HTMLAkronym">
    <w:name w:val="HTML Acronym"/>
    <w:basedOn w:val="Absatz-Standardschriftart"/>
    <w:uiPriority w:val="99"/>
    <w:semiHidden/>
    <w:rsid w:val="00312C65"/>
  </w:style>
  <w:style w:type="character" w:styleId="HTMLBeispiel">
    <w:name w:val="HTML Sample"/>
    <w:basedOn w:val="Absatz-Standardschriftart"/>
    <w:uiPriority w:val="99"/>
    <w:semiHidden/>
    <w:rsid w:val="00312C65"/>
    <w:rPr>
      <w:rFonts w:ascii="Consolas" w:hAnsi="Consolas" w:cs="Consolas"/>
      <w:sz w:val="24"/>
      <w:szCs w:val="24"/>
    </w:rPr>
  </w:style>
  <w:style w:type="character" w:styleId="HTMLCode">
    <w:name w:val="HTML Code"/>
    <w:basedOn w:val="Absatz-Standardschriftart"/>
    <w:uiPriority w:val="99"/>
    <w:semiHidden/>
    <w:rsid w:val="00312C65"/>
    <w:rPr>
      <w:rFonts w:ascii="Consolas" w:hAnsi="Consolas" w:cs="Consolas"/>
      <w:sz w:val="20"/>
      <w:szCs w:val="20"/>
    </w:rPr>
  </w:style>
  <w:style w:type="character" w:styleId="HTMLDefinition">
    <w:name w:val="HTML Definition"/>
    <w:basedOn w:val="Absatz-Standardschriftart"/>
    <w:uiPriority w:val="99"/>
    <w:semiHidden/>
    <w:rsid w:val="00312C65"/>
    <w:rPr>
      <w:i/>
      <w:iCs/>
    </w:rPr>
  </w:style>
  <w:style w:type="character" w:styleId="HTMLSchreibmaschine">
    <w:name w:val="HTML Typewriter"/>
    <w:basedOn w:val="Absatz-Standardschriftart"/>
    <w:uiPriority w:val="99"/>
    <w:semiHidden/>
    <w:rsid w:val="00312C65"/>
    <w:rPr>
      <w:rFonts w:ascii="Consolas" w:hAnsi="Consolas" w:cs="Consolas"/>
      <w:sz w:val="20"/>
      <w:szCs w:val="20"/>
    </w:rPr>
  </w:style>
  <w:style w:type="character" w:styleId="HTMLTastatur">
    <w:name w:val="HTML Keyboard"/>
    <w:basedOn w:val="Absatz-Standardschriftart"/>
    <w:uiPriority w:val="99"/>
    <w:semiHidden/>
    <w:rsid w:val="00312C65"/>
    <w:rPr>
      <w:rFonts w:ascii="Consolas" w:hAnsi="Consolas" w:cs="Consolas"/>
      <w:sz w:val="20"/>
      <w:szCs w:val="20"/>
    </w:rPr>
  </w:style>
  <w:style w:type="character" w:styleId="HTMLVariable">
    <w:name w:val="HTML Variable"/>
    <w:basedOn w:val="Absatz-Standardschriftart"/>
    <w:uiPriority w:val="99"/>
    <w:semiHidden/>
    <w:rsid w:val="00312C65"/>
    <w:rPr>
      <w:i/>
      <w:iCs/>
    </w:rPr>
  </w:style>
  <w:style w:type="paragraph" w:styleId="HTMLVorformatiert">
    <w:name w:val="HTML Preformatted"/>
    <w:basedOn w:val="Standard"/>
    <w:link w:val="HTMLVorformatiertZchn"/>
    <w:uiPriority w:val="99"/>
    <w:semiHidden/>
    <w:rsid w:val="00312C65"/>
    <w:pPr>
      <w:spacing w:before="0"/>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312C65"/>
    <w:rPr>
      <w:rFonts w:ascii="Consolas" w:eastAsia="Times New Roman" w:hAnsi="Consolas" w:cs="Consolas"/>
      <w:sz w:val="20"/>
      <w:szCs w:val="20"/>
      <w:lang w:val="de-CH" w:eastAsia="de-CH"/>
    </w:rPr>
  </w:style>
  <w:style w:type="character" w:styleId="HTMLZitat">
    <w:name w:val="HTML Cite"/>
    <w:basedOn w:val="Absatz-Standardschriftart"/>
    <w:uiPriority w:val="99"/>
    <w:semiHidden/>
    <w:rsid w:val="00312C65"/>
    <w:rPr>
      <w:i/>
      <w:iCs/>
    </w:rPr>
  </w:style>
  <w:style w:type="paragraph" w:styleId="Index1">
    <w:name w:val="index 1"/>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220" w:hanging="220"/>
    </w:pPr>
  </w:style>
  <w:style w:type="paragraph" w:styleId="Index2">
    <w:name w:val="index 2"/>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440" w:hanging="220"/>
    </w:pPr>
  </w:style>
  <w:style w:type="paragraph" w:styleId="Index3">
    <w:name w:val="index 3"/>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660" w:hanging="220"/>
    </w:pPr>
  </w:style>
  <w:style w:type="paragraph" w:styleId="Index4">
    <w:name w:val="index 4"/>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880" w:hanging="220"/>
    </w:pPr>
  </w:style>
  <w:style w:type="paragraph" w:styleId="Index5">
    <w:name w:val="index 5"/>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100" w:hanging="220"/>
    </w:pPr>
  </w:style>
  <w:style w:type="paragraph" w:styleId="Index6">
    <w:name w:val="index 6"/>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320" w:hanging="220"/>
    </w:pPr>
  </w:style>
  <w:style w:type="paragraph" w:styleId="Index7">
    <w:name w:val="index 7"/>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540" w:hanging="220"/>
    </w:pPr>
  </w:style>
  <w:style w:type="paragraph" w:styleId="Index8">
    <w:name w:val="index 8"/>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760" w:hanging="220"/>
    </w:pPr>
  </w:style>
  <w:style w:type="paragraph" w:styleId="Index9">
    <w:name w:val="index 9"/>
    <w:basedOn w:val="Standard"/>
    <w:next w:val="Standard"/>
    <w:autoRedefine/>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spacing w:before="0"/>
      <w:ind w:left="1980" w:hanging="220"/>
    </w:pPr>
  </w:style>
  <w:style w:type="paragraph" w:styleId="Indexberschrift">
    <w:name w:val="index heading"/>
    <w:basedOn w:val="Standard"/>
    <w:next w:val="Index1"/>
    <w:uiPriority w:val="99"/>
    <w:semiHidden/>
    <w:rsid w:val="00312C6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qFormat/>
    <w:rsid w:val="00312C65"/>
    <w:pPr>
      <w:numPr>
        <w:numId w:val="0"/>
      </w:numPr>
      <w:outlineLvl w:val="9"/>
    </w:pPr>
  </w:style>
  <w:style w:type="character" w:styleId="IntensiveHervorhebung">
    <w:name w:val="Intense Emphasis"/>
    <w:basedOn w:val="Absatz-Standardschriftart"/>
    <w:uiPriority w:val="21"/>
    <w:semiHidden/>
    <w:rsid w:val="00312C65"/>
    <w:rPr>
      <w:b/>
      <w:bCs/>
      <w:i/>
      <w:iCs/>
      <w:color w:val="006AD4" w:themeColor="accent1"/>
    </w:rPr>
  </w:style>
  <w:style w:type="character" w:styleId="IntensiverVerweis">
    <w:name w:val="Intense Reference"/>
    <w:basedOn w:val="Absatz-Standardschriftart"/>
    <w:uiPriority w:val="32"/>
    <w:semiHidden/>
    <w:rsid w:val="00312C65"/>
    <w:rPr>
      <w:b/>
      <w:bCs/>
      <w:smallCaps/>
      <w:color w:val="00ADEE" w:themeColor="accent2"/>
      <w:spacing w:val="5"/>
      <w:u w:val="single"/>
    </w:rPr>
  </w:style>
  <w:style w:type="paragraph" w:styleId="IntensivesZitat">
    <w:name w:val="Intense Quote"/>
    <w:basedOn w:val="Standard"/>
    <w:next w:val="Standard"/>
    <w:link w:val="IntensivesZitatZchn"/>
    <w:uiPriority w:val="30"/>
    <w:semiHidden/>
    <w:rsid w:val="00312C65"/>
    <w:pPr>
      <w:pBdr>
        <w:bottom w:val="single" w:sz="4" w:space="4" w:color="006AD4" w:themeColor="accent1"/>
      </w:pBdr>
      <w:spacing w:before="200" w:after="280"/>
      <w:ind w:left="936" w:right="936"/>
    </w:pPr>
    <w:rPr>
      <w:b/>
      <w:bCs/>
      <w:i/>
      <w:iCs/>
      <w:color w:val="006AD4" w:themeColor="accent1"/>
    </w:rPr>
  </w:style>
  <w:style w:type="character" w:customStyle="1" w:styleId="IntensivesZitatZchn">
    <w:name w:val="Intensives Zitat Zchn"/>
    <w:basedOn w:val="Absatz-Standardschriftart"/>
    <w:link w:val="IntensivesZitat"/>
    <w:uiPriority w:val="30"/>
    <w:semiHidden/>
    <w:rsid w:val="00312C65"/>
    <w:rPr>
      <w:rFonts w:ascii="Arial" w:eastAsia="Times New Roman" w:hAnsi="Arial" w:cs="Times New Roman"/>
      <w:b/>
      <w:bCs/>
      <w:i/>
      <w:iCs/>
      <w:color w:val="006AD4" w:themeColor="accent1"/>
      <w:lang w:val="de-CH" w:eastAsia="de-CH"/>
    </w:rPr>
  </w:style>
  <w:style w:type="paragraph" w:styleId="KeinLeerraum">
    <w:name w:val="No Spacing"/>
    <w:uiPriority w:val="1"/>
    <w:semiHidden/>
    <w:rsid w:val="00312C65"/>
    <w:pPr>
      <w:tabs>
        <w:tab w:val="left" w:pos="397"/>
        <w:tab w:val="left" w:pos="794"/>
        <w:tab w:val="left" w:pos="1191"/>
        <w:tab w:val="left" w:pos="4479"/>
        <w:tab w:val="left" w:pos="4876"/>
        <w:tab w:val="left" w:pos="5273"/>
        <w:tab w:val="left" w:pos="5670"/>
        <w:tab w:val="left" w:pos="6067"/>
        <w:tab w:val="decimal" w:pos="7938"/>
      </w:tabs>
      <w:spacing w:after="0" w:line="240" w:lineRule="auto"/>
    </w:pPr>
    <w:rPr>
      <w:rFonts w:ascii="Arial" w:hAnsi="Arial" w:cs="Times New Roman"/>
      <w:lang w:val="de-CH" w:eastAsia="de-CH"/>
    </w:rPr>
  </w:style>
  <w:style w:type="paragraph" w:styleId="Liste">
    <w:name w:val="List"/>
    <w:basedOn w:val="Standard"/>
    <w:uiPriority w:val="99"/>
    <w:semiHidden/>
    <w:rsid w:val="00312C65"/>
    <w:pPr>
      <w:ind w:left="283" w:hanging="283"/>
      <w:contextualSpacing/>
    </w:pPr>
  </w:style>
  <w:style w:type="paragraph" w:styleId="Liste2">
    <w:name w:val="List 2"/>
    <w:basedOn w:val="Standard"/>
    <w:uiPriority w:val="99"/>
    <w:semiHidden/>
    <w:rsid w:val="00312C65"/>
    <w:pPr>
      <w:ind w:left="566" w:hanging="283"/>
      <w:contextualSpacing/>
    </w:pPr>
  </w:style>
  <w:style w:type="paragraph" w:styleId="Liste3">
    <w:name w:val="List 3"/>
    <w:basedOn w:val="Standard"/>
    <w:uiPriority w:val="99"/>
    <w:semiHidden/>
    <w:rsid w:val="00312C65"/>
    <w:pPr>
      <w:ind w:left="849" w:hanging="283"/>
      <w:contextualSpacing/>
    </w:pPr>
  </w:style>
  <w:style w:type="paragraph" w:styleId="Liste4">
    <w:name w:val="List 4"/>
    <w:basedOn w:val="Standard"/>
    <w:uiPriority w:val="99"/>
    <w:semiHidden/>
    <w:rsid w:val="00312C65"/>
    <w:pPr>
      <w:ind w:left="1132" w:hanging="283"/>
      <w:contextualSpacing/>
    </w:pPr>
  </w:style>
  <w:style w:type="paragraph" w:styleId="Liste5">
    <w:name w:val="List 5"/>
    <w:basedOn w:val="Standard"/>
    <w:uiPriority w:val="99"/>
    <w:semiHidden/>
    <w:rsid w:val="00312C65"/>
    <w:pPr>
      <w:ind w:left="1415" w:hanging="283"/>
      <w:contextualSpacing/>
    </w:pPr>
  </w:style>
  <w:style w:type="paragraph" w:styleId="Listenabsatz">
    <w:name w:val="List Paragraph"/>
    <w:basedOn w:val="Standard"/>
    <w:uiPriority w:val="34"/>
    <w:semiHidden/>
    <w:rsid w:val="00312C65"/>
    <w:pPr>
      <w:ind w:left="720"/>
      <w:contextualSpacing/>
    </w:pPr>
  </w:style>
  <w:style w:type="paragraph" w:styleId="Listenfortsetzung">
    <w:name w:val="List Continue"/>
    <w:basedOn w:val="Standard"/>
    <w:uiPriority w:val="99"/>
    <w:semiHidden/>
    <w:rsid w:val="00312C65"/>
    <w:pPr>
      <w:spacing w:after="120"/>
      <w:ind w:left="283"/>
      <w:contextualSpacing/>
    </w:pPr>
  </w:style>
  <w:style w:type="paragraph" w:styleId="Listenfortsetzung2">
    <w:name w:val="List Continue 2"/>
    <w:basedOn w:val="Standard"/>
    <w:uiPriority w:val="99"/>
    <w:semiHidden/>
    <w:rsid w:val="00312C65"/>
    <w:pPr>
      <w:spacing w:after="120"/>
      <w:ind w:left="566"/>
      <w:contextualSpacing/>
    </w:pPr>
  </w:style>
  <w:style w:type="paragraph" w:styleId="Listenfortsetzung3">
    <w:name w:val="List Continue 3"/>
    <w:basedOn w:val="Standard"/>
    <w:uiPriority w:val="99"/>
    <w:semiHidden/>
    <w:rsid w:val="00312C65"/>
    <w:pPr>
      <w:spacing w:after="120"/>
      <w:ind w:left="849"/>
      <w:contextualSpacing/>
    </w:pPr>
  </w:style>
  <w:style w:type="paragraph" w:styleId="Listenfortsetzung4">
    <w:name w:val="List Continue 4"/>
    <w:basedOn w:val="Standard"/>
    <w:uiPriority w:val="99"/>
    <w:semiHidden/>
    <w:rsid w:val="00312C65"/>
    <w:pPr>
      <w:spacing w:after="120"/>
      <w:ind w:left="1132"/>
      <w:contextualSpacing/>
    </w:pPr>
  </w:style>
  <w:style w:type="paragraph" w:styleId="Listenfortsetzung5">
    <w:name w:val="List Continue 5"/>
    <w:basedOn w:val="Standard"/>
    <w:uiPriority w:val="99"/>
    <w:semiHidden/>
    <w:rsid w:val="00312C65"/>
    <w:pPr>
      <w:spacing w:after="120"/>
      <w:ind w:left="1415"/>
      <w:contextualSpacing/>
    </w:pPr>
  </w:style>
  <w:style w:type="paragraph" w:styleId="Listennummer">
    <w:name w:val="List Number"/>
    <w:basedOn w:val="Standard"/>
    <w:uiPriority w:val="99"/>
    <w:rsid w:val="00312C65"/>
    <w:pPr>
      <w:numPr>
        <w:numId w:val="12"/>
      </w:numPr>
      <w:contextualSpacing/>
    </w:pPr>
  </w:style>
  <w:style w:type="paragraph" w:styleId="Listennummer2">
    <w:name w:val="List Number 2"/>
    <w:basedOn w:val="Standard"/>
    <w:uiPriority w:val="99"/>
    <w:semiHidden/>
    <w:rsid w:val="00312C65"/>
    <w:pPr>
      <w:numPr>
        <w:numId w:val="21"/>
      </w:numPr>
      <w:contextualSpacing/>
    </w:pPr>
  </w:style>
  <w:style w:type="paragraph" w:styleId="Listennummer3">
    <w:name w:val="List Number 3"/>
    <w:basedOn w:val="Standard"/>
    <w:uiPriority w:val="99"/>
    <w:semiHidden/>
    <w:rsid w:val="00312C65"/>
    <w:pPr>
      <w:numPr>
        <w:numId w:val="22"/>
      </w:numPr>
      <w:contextualSpacing/>
    </w:pPr>
  </w:style>
  <w:style w:type="paragraph" w:styleId="Listennummer4">
    <w:name w:val="List Number 4"/>
    <w:basedOn w:val="Standard"/>
    <w:uiPriority w:val="99"/>
    <w:semiHidden/>
    <w:rsid w:val="00312C65"/>
    <w:pPr>
      <w:numPr>
        <w:numId w:val="23"/>
      </w:numPr>
      <w:contextualSpacing/>
    </w:pPr>
  </w:style>
  <w:style w:type="paragraph" w:styleId="Listennummer5">
    <w:name w:val="List Number 5"/>
    <w:basedOn w:val="Standard"/>
    <w:uiPriority w:val="99"/>
    <w:semiHidden/>
    <w:rsid w:val="00312C65"/>
    <w:pPr>
      <w:numPr>
        <w:numId w:val="24"/>
      </w:numPr>
      <w:contextualSpacing/>
    </w:pPr>
  </w:style>
  <w:style w:type="paragraph" w:styleId="Literaturverzeichnis">
    <w:name w:val="Bibliography"/>
    <w:basedOn w:val="Standard"/>
    <w:next w:val="Standard"/>
    <w:uiPriority w:val="37"/>
    <w:semiHidden/>
    <w:rsid w:val="00312C65"/>
  </w:style>
  <w:style w:type="paragraph" w:styleId="Makrotext">
    <w:name w:val="macro"/>
    <w:link w:val="MakrotextZchn"/>
    <w:uiPriority w:val="99"/>
    <w:semiHidden/>
    <w:rsid w:val="00312C65"/>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s="Consolas"/>
      <w:sz w:val="20"/>
      <w:szCs w:val="20"/>
      <w:lang w:val="de-CH" w:eastAsia="de-CH"/>
    </w:rPr>
  </w:style>
  <w:style w:type="character" w:customStyle="1" w:styleId="MakrotextZchn">
    <w:name w:val="Makrotext Zchn"/>
    <w:basedOn w:val="Absatz-Standardschriftart"/>
    <w:link w:val="Makrotext"/>
    <w:uiPriority w:val="99"/>
    <w:semiHidden/>
    <w:rsid w:val="00312C65"/>
    <w:rPr>
      <w:rFonts w:ascii="Consolas" w:eastAsia="Times New Roman" w:hAnsi="Consolas" w:cs="Consolas"/>
      <w:sz w:val="20"/>
      <w:szCs w:val="20"/>
      <w:lang w:val="de-CH" w:eastAsia="de-CH"/>
    </w:rPr>
  </w:style>
  <w:style w:type="table" w:styleId="MittlereListe1-Akzent2">
    <w:name w:val="Medium List 1 Accent 2"/>
    <w:basedOn w:val="NormaleTabelle"/>
    <w:uiPriority w:val="65"/>
    <w:rsid w:val="00312C65"/>
    <w:pPr>
      <w:spacing w:after="0" w:line="240" w:lineRule="auto"/>
    </w:pPr>
    <w:rPr>
      <w:color w:val="000000" w:themeColor="text1"/>
    </w:rPr>
    <w:tblPr>
      <w:tblStyleRowBandSize w:val="1"/>
      <w:tblStyleColBandSize w:val="1"/>
      <w:tblBorders>
        <w:top w:val="single" w:sz="8" w:space="0" w:color="00ADEE" w:themeColor="accent2"/>
        <w:bottom w:val="single" w:sz="8" w:space="0" w:color="00ADEE" w:themeColor="accent2"/>
      </w:tblBorders>
    </w:tblPr>
    <w:tblStylePr w:type="firstRow">
      <w:rPr>
        <w:rFonts w:asciiTheme="majorHAnsi" w:eastAsiaTheme="majorEastAsia" w:hAnsiTheme="majorHAnsi" w:cstheme="majorBidi"/>
      </w:rPr>
      <w:tblPr/>
      <w:tcPr>
        <w:tcBorders>
          <w:top w:val="nil"/>
          <w:bottom w:val="single" w:sz="8" w:space="0" w:color="00ADEE" w:themeColor="accent2"/>
        </w:tcBorders>
      </w:tcPr>
    </w:tblStylePr>
    <w:tblStylePr w:type="lastRow">
      <w:rPr>
        <w:b/>
        <w:bCs/>
        <w:color w:val="333333" w:themeColor="text2"/>
      </w:rPr>
      <w:tblPr/>
      <w:tcPr>
        <w:tcBorders>
          <w:top w:val="single" w:sz="8" w:space="0" w:color="00ADEE" w:themeColor="accent2"/>
          <w:bottom w:val="single" w:sz="8" w:space="0" w:color="00ADEE" w:themeColor="accent2"/>
        </w:tcBorders>
      </w:tcPr>
    </w:tblStylePr>
    <w:tblStylePr w:type="firstCol">
      <w:rPr>
        <w:b/>
        <w:bCs/>
      </w:rPr>
    </w:tblStylePr>
    <w:tblStylePr w:type="lastCol">
      <w:rPr>
        <w:b/>
        <w:bCs/>
      </w:rPr>
      <w:tblPr/>
      <w:tcPr>
        <w:tcBorders>
          <w:top w:val="single" w:sz="8" w:space="0" w:color="00ADEE" w:themeColor="accent2"/>
          <w:bottom w:val="single" w:sz="8" w:space="0" w:color="00ADEE" w:themeColor="accent2"/>
        </w:tcBorders>
      </w:tcPr>
    </w:tblStylePr>
    <w:tblStylePr w:type="band1Vert">
      <w:tblPr/>
      <w:tcPr>
        <w:shd w:val="clear" w:color="auto" w:fill="BBECFF" w:themeFill="accent2" w:themeFillTint="3F"/>
      </w:tcPr>
    </w:tblStylePr>
    <w:tblStylePr w:type="band1Horz">
      <w:tblPr/>
      <w:tcPr>
        <w:shd w:val="clear" w:color="auto" w:fill="BBECFF" w:themeFill="accent2" w:themeFillTint="3F"/>
      </w:tcPr>
    </w:tblStylePr>
  </w:style>
  <w:style w:type="table" w:styleId="MittlereListe1-Akzent3">
    <w:name w:val="Medium List 1 Accent 3"/>
    <w:basedOn w:val="NormaleTabelle"/>
    <w:uiPriority w:val="65"/>
    <w:rsid w:val="00312C65"/>
    <w:pPr>
      <w:spacing w:after="0" w:line="240" w:lineRule="auto"/>
    </w:pPr>
    <w:rPr>
      <w:color w:val="000000" w:themeColor="text1"/>
    </w:rPr>
    <w:tblPr>
      <w:tblStyleRowBandSize w:val="1"/>
      <w:tblStyleColBandSize w:val="1"/>
      <w:tblBorders>
        <w:top w:val="single" w:sz="8" w:space="0" w:color="004B96" w:themeColor="accent3"/>
        <w:bottom w:val="single" w:sz="8" w:space="0" w:color="004B96" w:themeColor="accent3"/>
      </w:tblBorders>
    </w:tblPr>
    <w:tblStylePr w:type="firstRow">
      <w:rPr>
        <w:rFonts w:asciiTheme="majorHAnsi" w:eastAsiaTheme="majorEastAsia" w:hAnsiTheme="majorHAnsi" w:cstheme="majorBidi"/>
      </w:rPr>
      <w:tblPr/>
      <w:tcPr>
        <w:tcBorders>
          <w:top w:val="nil"/>
          <w:bottom w:val="single" w:sz="8" w:space="0" w:color="004B96" w:themeColor="accent3"/>
        </w:tcBorders>
      </w:tcPr>
    </w:tblStylePr>
    <w:tblStylePr w:type="lastRow">
      <w:rPr>
        <w:b/>
        <w:bCs/>
        <w:color w:val="333333" w:themeColor="text2"/>
      </w:rPr>
      <w:tblPr/>
      <w:tcPr>
        <w:tcBorders>
          <w:top w:val="single" w:sz="8" w:space="0" w:color="004B96" w:themeColor="accent3"/>
          <w:bottom w:val="single" w:sz="8" w:space="0" w:color="004B96" w:themeColor="accent3"/>
        </w:tcBorders>
      </w:tcPr>
    </w:tblStylePr>
    <w:tblStylePr w:type="firstCol">
      <w:rPr>
        <w:b/>
        <w:bCs/>
      </w:rPr>
    </w:tblStylePr>
    <w:tblStylePr w:type="lastCol">
      <w:rPr>
        <w:b/>
        <w:bCs/>
      </w:rPr>
      <w:tblPr/>
      <w:tcPr>
        <w:tcBorders>
          <w:top w:val="single" w:sz="8" w:space="0" w:color="004B96" w:themeColor="accent3"/>
          <w:bottom w:val="single" w:sz="8" w:space="0" w:color="004B96" w:themeColor="accent3"/>
        </w:tcBorders>
      </w:tcPr>
    </w:tblStylePr>
    <w:tblStylePr w:type="band1Vert">
      <w:tblPr/>
      <w:tcPr>
        <w:shd w:val="clear" w:color="auto" w:fill="A6D2FF" w:themeFill="accent3" w:themeFillTint="3F"/>
      </w:tcPr>
    </w:tblStylePr>
    <w:tblStylePr w:type="band1Horz">
      <w:tblPr/>
      <w:tcPr>
        <w:shd w:val="clear" w:color="auto" w:fill="A6D2FF" w:themeFill="accent3" w:themeFillTint="3F"/>
      </w:tcPr>
    </w:tblStylePr>
  </w:style>
  <w:style w:type="table" w:styleId="MittlereListe1-Akzent4">
    <w:name w:val="Medium List 1 Accent 4"/>
    <w:basedOn w:val="NormaleTabelle"/>
    <w:uiPriority w:val="65"/>
    <w:rsid w:val="00312C65"/>
    <w:pPr>
      <w:spacing w:after="0" w:line="240" w:lineRule="auto"/>
    </w:pPr>
    <w:rPr>
      <w:color w:val="000000" w:themeColor="text1"/>
    </w:rPr>
    <w:tblPr>
      <w:tblStyleRowBandSize w:val="1"/>
      <w:tblStyleColBandSize w:val="1"/>
      <w:tblBorders>
        <w:top w:val="single" w:sz="8" w:space="0" w:color="9DCEFF" w:themeColor="accent4"/>
        <w:bottom w:val="single" w:sz="8" w:space="0" w:color="9DCEFF" w:themeColor="accent4"/>
      </w:tblBorders>
    </w:tblPr>
    <w:tblStylePr w:type="firstRow">
      <w:rPr>
        <w:rFonts w:asciiTheme="majorHAnsi" w:eastAsiaTheme="majorEastAsia" w:hAnsiTheme="majorHAnsi" w:cstheme="majorBidi"/>
      </w:rPr>
      <w:tblPr/>
      <w:tcPr>
        <w:tcBorders>
          <w:top w:val="nil"/>
          <w:bottom w:val="single" w:sz="8" w:space="0" w:color="9DCEFF" w:themeColor="accent4"/>
        </w:tcBorders>
      </w:tcPr>
    </w:tblStylePr>
    <w:tblStylePr w:type="lastRow">
      <w:rPr>
        <w:b/>
        <w:bCs/>
        <w:color w:val="333333" w:themeColor="text2"/>
      </w:rPr>
      <w:tblPr/>
      <w:tcPr>
        <w:tcBorders>
          <w:top w:val="single" w:sz="8" w:space="0" w:color="9DCEFF" w:themeColor="accent4"/>
          <w:bottom w:val="single" w:sz="8" w:space="0" w:color="9DCEFF" w:themeColor="accent4"/>
        </w:tcBorders>
      </w:tcPr>
    </w:tblStylePr>
    <w:tblStylePr w:type="firstCol">
      <w:rPr>
        <w:b/>
        <w:bCs/>
      </w:rPr>
    </w:tblStylePr>
    <w:tblStylePr w:type="lastCol">
      <w:rPr>
        <w:b/>
        <w:bCs/>
      </w:rPr>
      <w:tblPr/>
      <w:tcPr>
        <w:tcBorders>
          <w:top w:val="single" w:sz="8" w:space="0" w:color="9DCEFF" w:themeColor="accent4"/>
          <w:bottom w:val="single" w:sz="8" w:space="0" w:color="9DCEFF" w:themeColor="accent4"/>
        </w:tcBorders>
      </w:tcPr>
    </w:tblStylePr>
    <w:tblStylePr w:type="band1Vert">
      <w:tblPr/>
      <w:tcPr>
        <w:shd w:val="clear" w:color="auto" w:fill="E6F2FF" w:themeFill="accent4" w:themeFillTint="3F"/>
      </w:tcPr>
    </w:tblStylePr>
    <w:tblStylePr w:type="band1Horz">
      <w:tblPr/>
      <w:tcPr>
        <w:shd w:val="clear" w:color="auto" w:fill="E6F2FF" w:themeFill="accent4" w:themeFillTint="3F"/>
      </w:tcPr>
    </w:tblStylePr>
  </w:style>
  <w:style w:type="table" w:styleId="MittlereListe1-Akzent5">
    <w:name w:val="Medium List 1 Accent 5"/>
    <w:basedOn w:val="NormaleTabelle"/>
    <w:uiPriority w:val="65"/>
    <w:rsid w:val="00312C65"/>
    <w:pPr>
      <w:spacing w:after="0" w:line="240" w:lineRule="auto"/>
    </w:pPr>
    <w:rPr>
      <w:color w:val="000000" w:themeColor="text1"/>
    </w:rPr>
    <w:tblPr>
      <w:tblStyleRowBandSize w:val="1"/>
      <w:tblStyleColBandSize w:val="1"/>
      <w:tblBorders>
        <w:top w:val="single" w:sz="8" w:space="0" w:color="92001C" w:themeColor="accent5"/>
        <w:bottom w:val="single" w:sz="8" w:space="0" w:color="92001C" w:themeColor="accent5"/>
      </w:tblBorders>
    </w:tblPr>
    <w:tblStylePr w:type="firstRow">
      <w:rPr>
        <w:rFonts w:asciiTheme="majorHAnsi" w:eastAsiaTheme="majorEastAsia" w:hAnsiTheme="majorHAnsi" w:cstheme="majorBidi"/>
      </w:rPr>
      <w:tblPr/>
      <w:tcPr>
        <w:tcBorders>
          <w:top w:val="nil"/>
          <w:bottom w:val="single" w:sz="8" w:space="0" w:color="92001C" w:themeColor="accent5"/>
        </w:tcBorders>
      </w:tcPr>
    </w:tblStylePr>
    <w:tblStylePr w:type="lastRow">
      <w:rPr>
        <w:b/>
        <w:bCs/>
        <w:color w:val="333333" w:themeColor="text2"/>
      </w:rPr>
      <w:tblPr/>
      <w:tcPr>
        <w:tcBorders>
          <w:top w:val="single" w:sz="8" w:space="0" w:color="92001C" w:themeColor="accent5"/>
          <w:bottom w:val="single" w:sz="8" w:space="0" w:color="92001C" w:themeColor="accent5"/>
        </w:tcBorders>
      </w:tcPr>
    </w:tblStylePr>
    <w:tblStylePr w:type="firstCol">
      <w:rPr>
        <w:b/>
        <w:bCs/>
      </w:rPr>
    </w:tblStylePr>
    <w:tblStylePr w:type="lastCol">
      <w:rPr>
        <w:b/>
        <w:bCs/>
      </w:rPr>
      <w:tblPr/>
      <w:tcPr>
        <w:tcBorders>
          <w:top w:val="single" w:sz="8" w:space="0" w:color="92001C" w:themeColor="accent5"/>
          <w:bottom w:val="single" w:sz="8" w:space="0" w:color="92001C" w:themeColor="accent5"/>
        </w:tcBorders>
      </w:tcPr>
    </w:tblStylePr>
    <w:tblStylePr w:type="band1Vert">
      <w:tblPr/>
      <w:tcPr>
        <w:shd w:val="clear" w:color="auto" w:fill="FFA5B5" w:themeFill="accent5" w:themeFillTint="3F"/>
      </w:tcPr>
    </w:tblStylePr>
    <w:tblStylePr w:type="band1Horz">
      <w:tblPr/>
      <w:tcPr>
        <w:shd w:val="clear" w:color="auto" w:fill="FFA5B5" w:themeFill="accent5" w:themeFillTint="3F"/>
      </w:tcPr>
    </w:tblStylePr>
  </w:style>
  <w:style w:type="table" w:styleId="MittlereListe1-Akzent6">
    <w:name w:val="Medium List 1 Accent 6"/>
    <w:basedOn w:val="NormaleTabelle"/>
    <w:uiPriority w:val="65"/>
    <w:rsid w:val="00312C65"/>
    <w:pPr>
      <w:spacing w:after="0" w:line="240" w:lineRule="auto"/>
    </w:pPr>
    <w:rPr>
      <w:color w:val="000000" w:themeColor="text1"/>
    </w:rPr>
    <w:tblPr>
      <w:tblStyleRowBandSize w:val="1"/>
      <w:tblStyleColBandSize w:val="1"/>
      <w:tblBorders>
        <w:top w:val="single" w:sz="8" w:space="0" w:color="E2AC00" w:themeColor="accent6"/>
        <w:bottom w:val="single" w:sz="8" w:space="0" w:color="E2AC00" w:themeColor="accent6"/>
      </w:tblBorders>
    </w:tblPr>
    <w:tblStylePr w:type="firstRow">
      <w:rPr>
        <w:rFonts w:asciiTheme="majorHAnsi" w:eastAsiaTheme="majorEastAsia" w:hAnsiTheme="majorHAnsi" w:cstheme="majorBidi"/>
      </w:rPr>
      <w:tblPr/>
      <w:tcPr>
        <w:tcBorders>
          <w:top w:val="nil"/>
          <w:bottom w:val="single" w:sz="8" w:space="0" w:color="E2AC00" w:themeColor="accent6"/>
        </w:tcBorders>
      </w:tcPr>
    </w:tblStylePr>
    <w:tblStylePr w:type="lastRow">
      <w:rPr>
        <w:b/>
        <w:bCs/>
        <w:color w:val="333333" w:themeColor="text2"/>
      </w:rPr>
      <w:tblPr/>
      <w:tcPr>
        <w:tcBorders>
          <w:top w:val="single" w:sz="8" w:space="0" w:color="E2AC00" w:themeColor="accent6"/>
          <w:bottom w:val="single" w:sz="8" w:space="0" w:color="E2AC00" w:themeColor="accent6"/>
        </w:tcBorders>
      </w:tcPr>
    </w:tblStylePr>
    <w:tblStylePr w:type="firstCol">
      <w:rPr>
        <w:b/>
        <w:bCs/>
      </w:rPr>
    </w:tblStylePr>
    <w:tblStylePr w:type="lastCol">
      <w:rPr>
        <w:b/>
        <w:bCs/>
      </w:rPr>
      <w:tblPr/>
      <w:tcPr>
        <w:tcBorders>
          <w:top w:val="single" w:sz="8" w:space="0" w:color="E2AC00" w:themeColor="accent6"/>
          <w:bottom w:val="single" w:sz="8" w:space="0" w:color="E2AC00" w:themeColor="accent6"/>
        </w:tcBorders>
      </w:tcPr>
    </w:tblStylePr>
    <w:tblStylePr w:type="band1Vert">
      <w:tblPr/>
      <w:tcPr>
        <w:shd w:val="clear" w:color="auto" w:fill="FFEEB8" w:themeFill="accent6" w:themeFillTint="3F"/>
      </w:tcPr>
    </w:tblStylePr>
    <w:tblStylePr w:type="band1Horz">
      <w:tblPr/>
      <w:tcPr>
        <w:shd w:val="clear" w:color="auto" w:fill="FFEEB8" w:themeFill="accent6" w:themeFillTint="3F"/>
      </w:tcPr>
    </w:tblStylePr>
  </w:style>
  <w:style w:type="table" w:styleId="MittlereListe2-Akzent1">
    <w:name w:val="Medium List 2 Accent 1"/>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AD4" w:themeColor="accent1"/>
        <w:left w:val="single" w:sz="8" w:space="0" w:color="006AD4" w:themeColor="accent1"/>
        <w:bottom w:val="single" w:sz="8" w:space="0" w:color="006AD4" w:themeColor="accent1"/>
        <w:right w:val="single" w:sz="8" w:space="0" w:color="006AD4" w:themeColor="accent1"/>
      </w:tblBorders>
    </w:tblPr>
    <w:tblStylePr w:type="firstRow">
      <w:rPr>
        <w:sz w:val="24"/>
        <w:szCs w:val="24"/>
      </w:rPr>
      <w:tblPr/>
      <w:tcPr>
        <w:tcBorders>
          <w:top w:val="nil"/>
          <w:left w:val="nil"/>
          <w:bottom w:val="single" w:sz="24" w:space="0" w:color="006AD4" w:themeColor="accent1"/>
          <w:right w:val="nil"/>
          <w:insideH w:val="nil"/>
          <w:insideV w:val="nil"/>
        </w:tcBorders>
        <w:shd w:val="clear" w:color="auto" w:fill="FFFFFF" w:themeFill="background1"/>
      </w:tcPr>
    </w:tblStylePr>
    <w:tblStylePr w:type="lastRow">
      <w:tblPr/>
      <w:tcPr>
        <w:tcBorders>
          <w:top w:val="single" w:sz="8" w:space="0" w:color="006AD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AD4" w:themeColor="accent1"/>
          <w:insideH w:val="nil"/>
          <w:insideV w:val="nil"/>
        </w:tcBorders>
        <w:shd w:val="clear" w:color="auto" w:fill="FFFFFF" w:themeFill="background1"/>
      </w:tcPr>
    </w:tblStylePr>
    <w:tblStylePr w:type="lastCol">
      <w:tblPr/>
      <w:tcPr>
        <w:tcBorders>
          <w:top w:val="nil"/>
          <w:left w:val="single" w:sz="8" w:space="0" w:color="006AD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AFF" w:themeFill="accent1" w:themeFillTint="3F"/>
      </w:tcPr>
    </w:tblStylePr>
    <w:tblStylePr w:type="band1Horz">
      <w:tblPr/>
      <w:tcPr>
        <w:tcBorders>
          <w:top w:val="nil"/>
          <w:bottom w:val="nil"/>
          <w:insideH w:val="nil"/>
          <w:insideV w:val="nil"/>
        </w:tcBorders>
        <w:shd w:val="clear" w:color="auto" w:fill="B5D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tblBorders>
    </w:tblPr>
    <w:tblStylePr w:type="firstRow">
      <w:rPr>
        <w:sz w:val="24"/>
        <w:szCs w:val="24"/>
      </w:rPr>
      <w:tblPr/>
      <w:tcPr>
        <w:tcBorders>
          <w:top w:val="nil"/>
          <w:left w:val="nil"/>
          <w:bottom w:val="single" w:sz="24" w:space="0" w:color="00ADEE" w:themeColor="accent2"/>
          <w:right w:val="nil"/>
          <w:insideH w:val="nil"/>
          <w:insideV w:val="nil"/>
        </w:tcBorders>
        <w:shd w:val="clear" w:color="auto" w:fill="FFFFFF" w:themeFill="background1"/>
      </w:tcPr>
    </w:tblStylePr>
    <w:tblStylePr w:type="lastRow">
      <w:tblPr/>
      <w:tcPr>
        <w:tcBorders>
          <w:top w:val="single" w:sz="8" w:space="0" w:color="00ADE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EE" w:themeColor="accent2"/>
          <w:insideH w:val="nil"/>
          <w:insideV w:val="nil"/>
        </w:tcBorders>
        <w:shd w:val="clear" w:color="auto" w:fill="FFFFFF" w:themeFill="background1"/>
      </w:tcPr>
    </w:tblStylePr>
    <w:tblStylePr w:type="lastCol">
      <w:tblPr/>
      <w:tcPr>
        <w:tcBorders>
          <w:top w:val="nil"/>
          <w:left w:val="single" w:sz="8" w:space="0" w:color="00ADE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ECFF" w:themeFill="accent2" w:themeFillTint="3F"/>
      </w:tcPr>
    </w:tblStylePr>
    <w:tblStylePr w:type="band1Horz">
      <w:tblPr/>
      <w:tcPr>
        <w:tcBorders>
          <w:top w:val="nil"/>
          <w:bottom w:val="nil"/>
          <w:insideH w:val="nil"/>
          <w:insideV w:val="nil"/>
        </w:tcBorders>
        <w:shd w:val="clear" w:color="auto" w:fill="BBEC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tblBorders>
    </w:tblPr>
    <w:tblStylePr w:type="firstRow">
      <w:rPr>
        <w:sz w:val="24"/>
        <w:szCs w:val="24"/>
      </w:rPr>
      <w:tblPr/>
      <w:tcPr>
        <w:tcBorders>
          <w:top w:val="nil"/>
          <w:left w:val="nil"/>
          <w:bottom w:val="single" w:sz="24" w:space="0" w:color="004B96" w:themeColor="accent3"/>
          <w:right w:val="nil"/>
          <w:insideH w:val="nil"/>
          <w:insideV w:val="nil"/>
        </w:tcBorders>
        <w:shd w:val="clear" w:color="auto" w:fill="FFFFFF" w:themeFill="background1"/>
      </w:tcPr>
    </w:tblStylePr>
    <w:tblStylePr w:type="lastRow">
      <w:tblPr/>
      <w:tcPr>
        <w:tcBorders>
          <w:top w:val="single" w:sz="8" w:space="0" w:color="004B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B96" w:themeColor="accent3"/>
          <w:insideH w:val="nil"/>
          <w:insideV w:val="nil"/>
        </w:tcBorders>
        <w:shd w:val="clear" w:color="auto" w:fill="FFFFFF" w:themeFill="background1"/>
      </w:tcPr>
    </w:tblStylePr>
    <w:tblStylePr w:type="lastCol">
      <w:tblPr/>
      <w:tcPr>
        <w:tcBorders>
          <w:top w:val="nil"/>
          <w:left w:val="single" w:sz="8" w:space="0" w:color="004B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3" w:themeFillTint="3F"/>
      </w:tcPr>
    </w:tblStylePr>
    <w:tblStylePr w:type="band1Horz">
      <w:tblPr/>
      <w:tcPr>
        <w:tcBorders>
          <w:top w:val="nil"/>
          <w:bottom w:val="nil"/>
          <w:insideH w:val="nil"/>
          <w:insideV w:val="nil"/>
        </w:tcBorders>
        <w:shd w:val="clear" w:color="auto" w:fill="A6D2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tblBorders>
    </w:tblPr>
    <w:tblStylePr w:type="firstRow">
      <w:rPr>
        <w:sz w:val="24"/>
        <w:szCs w:val="24"/>
      </w:rPr>
      <w:tblPr/>
      <w:tcPr>
        <w:tcBorders>
          <w:top w:val="nil"/>
          <w:left w:val="nil"/>
          <w:bottom w:val="single" w:sz="24" w:space="0" w:color="9DCEFF" w:themeColor="accent4"/>
          <w:right w:val="nil"/>
          <w:insideH w:val="nil"/>
          <w:insideV w:val="nil"/>
        </w:tcBorders>
        <w:shd w:val="clear" w:color="auto" w:fill="FFFFFF" w:themeFill="background1"/>
      </w:tcPr>
    </w:tblStylePr>
    <w:tblStylePr w:type="lastRow">
      <w:tblPr/>
      <w:tcPr>
        <w:tcBorders>
          <w:top w:val="single" w:sz="8" w:space="0" w:color="9DC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EFF" w:themeColor="accent4"/>
          <w:insideH w:val="nil"/>
          <w:insideV w:val="nil"/>
        </w:tcBorders>
        <w:shd w:val="clear" w:color="auto" w:fill="FFFFFF" w:themeFill="background1"/>
      </w:tcPr>
    </w:tblStylePr>
    <w:tblStylePr w:type="lastCol">
      <w:tblPr/>
      <w:tcPr>
        <w:tcBorders>
          <w:top w:val="nil"/>
          <w:left w:val="single" w:sz="8" w:space="0" w:color="9DC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2FF" w:themeFill="accent4" w:themeFillTint="3F"/>
      </w:tcPr>
    </w:tblStylePr>
    <w:tblStylePr w:type="band1Horz">
      <w:tblPr/>
      <w:tcPr>
        <w:tcBorders>
          <w:top w:val="nil"/>
          <w:bottom w:val="nil"/>
          <w:insideH w:val="nil"/>
          <w:insideV w:val="nil"/>
        </w:tcBorders>
        <w:shd w:val="clear" w:color="auto" w:fill="E6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tblBorders>
    </w:tblPr>
    <w:tblStylePr w:type="firstRow">
      <w:rPr>
        <w:sz w:val="24"/>
        <w:szCs w:val="24"/>
      </w:rPr>
      <w:tblPr/>
      <w:tcPr>
        <w:tcBorders>
          <w:top w:val="nil"/>
          <w:left w:val="nil"/>
          <w:bottom w:val="single" w:sz="24" w:space="0" w:color="92001C" w:themeColor="accent5"/>
          <w:right w:val="nil"/>
          <w:insideH w:val="nil"/>
          <w:insideV w:val="nil"/>
        </w:tcBorders>
        <w:shd w:val="clear" w:color="auto" w:fill="FFFFFF" w:themeFill="background1"/>
      </w:tcPr>
    </w:tblStylePr>
    <w:tblStylePr w:type="lastRow">
      <w:tblPr/>
      <w:tcPr>
        <w:tcBorders>
          <w:top w:val="single" w:sz="8" w:space="0" w:color="92001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001C" w:themeColor="accent5"/>
          <w:insideH w:val="nil"/>
          <w:insideV w:val="nil"/>
        </w:tcBorders>
        <w:shd w:val="clear" w:color="auto" w:fill="FFFFFF" w:themeFill="background1"/>
      </w:tcPr>
    </w:tblStylePr>
    <w:tblStylePr w:type="lastCol">
      <w:tblPr/>
      <w:tcPr>
        <w:tcBorders>
          <w:top w:val="nil"/>
          <w:left w:val="single" w:sz="8" w:space="0" w:color="92001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5B5" w:themeFill="accent5" w:themeFillTint="3F"/>
      </w:tcPr>
    </w:tblStylePr>
    <w:tblStylePr w:type="band1Horz">
      <w:tblPr/>
      <w:tcPr>
        <w:tcBorders>
          <w:top w:val="nil"/>
          <w:bottom w:val="nil"/>
          <w:insideH w:val="nil"/>
          <w:insideV w:val="nil"/>
        </w:tcBorders>
        <w:shd w:val="clear" w:color="auto" w:fill="FFA5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tblBorders>
    </w:tblPr>
    <w:tblStylePr w:type="firstRow">
      <w:rPr>
        <w:sz w:val="24"/>
        <w:szCs w:val="24"/>
      </w:rPr>
      <w:tblPr/>
      <w:tcPr>
        <w:tcBorders>
          <w:top w:val="nil"/>
          <w:left w:val="nil"/>
          <w:bottom w:val="single" w:sz="24" w:space="0" w:color="E2AC00" w:themeColor="accent6"/>
          <w:right w:val="nil"/>
          <w:insideH w:val="nil"/>
          <w:insideV w:val="nil"/>
        </w:tcBorders>
        <w:shd w:val="clear" w:color="auto" w:fill="FFFFFF" w:themeFill="background1"/>
      </w:tcPr>
    </w:tblStylePr>
    <w:tblStylePr w:type="lastRow">
      <w:tblPr/>
      <w:tcPr>
        <w:tcBorders>
          <w:top w:val="single" w:sz="8" w:space="0" w:color="E2AC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C00" w:themeColor="accent6"/>
          <w:insideH w:val="nil"/>
          <w:insideV w:val="nil"/>
        </w:tcBorders>
        <w:shd w:val="clear" w:color="auto" w:fill="FFFFFF" w:themeFill="background1"/>
      </w:tcPr>
    </w:tblStylePr>
    <w:tblStylePr w:type="lastCol">
      <w:tblPr/>
      <w:tcPr>
        <w:tcBorders>
          <w:top w:val="nil"/>
          <w:left w:val="single" w:sz="8" w:space="0" w:color="E2A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8" w:themeFill="accent6" w:themeFillTint="3F"/>
      </w:tcPr>
    </w:tblStylePr>
    <w:tblStylePr w:type="band1Horz">
      <w:tblPr/>
      <w:tcPr>
        <w:tcBorders>
          <w:top w:val="nil"/>
          <w:bottom w:val="nil"/>
          <w:insideH w:val="nil"/>
          <w:insideV w:val="nil"/>
        </w:tcBorders>
        <w:shd w:val="clear" w:color="auto" w:fill="FFEEB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Akzent2">
    <w:name w:val="Medium Shading 1 Accent 2"/>
    <w:basedOn w:val="NormaleTabelle"/>
    <w:uiPriority w:val="63"/>
    <w:rsid w:val="00312C65"/>
    <w:pPr>
      <w:spacing w:after="0" w:line="240" w:lineRule="auto"/>
    </w:pPr>
    <w:tblPr>
      <w:tblStyleRowBandSize w:val="1"/>
      <w:tblStyleColBandSize w:val="1"/>
      <w:tbl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single" w:sz="8" w:space="0" w:color="33C7FF" w:themeColor="accent2" w:themeTint="BF"/>
      </w:tblBorders>
    </w:tblPr>
    <w:tblStylePr w:type="firstRow">
      <w:pPr>
        <w:spacing w:before="0" w:after="0" w:line="240" w:lineRule="auto"/>
      </w:pPr>
      <w:rPr>
        <w:b/>
        <w:bCs/>
        <w:color w:val="FFFFFF" w:themeColor="background1"/>
      </w:rPr>
      <w:tblPr/>
      <w:tcPr>
        <w:tc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nil"/>
          <w:insideV w:val="nil"/>
        </w:tcBorders>
        <w:shd w:val="clear" w:color="auto" w:fill="00ADEE" w:themeFill="accent2"/>
      </w:tcPr>
    </w:tblStylePr>
    <w:tblStylePr w:type="lastRow">
      <w:pPr>
        <w:spacing w:before="0" w:after="0" w:line="240" w:lineRule="auto"/>
      </w:pPr>
      <w:rPr>
        <w:b/>
        <w:bCs/>
      </w:rPr>
      <w:tblPr/>
      <w:tcPr>
        <w:tcBorders>
          <w:top w:val="double" w:sz="6"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ECFF" w:themeFill="accent2" w:themeFillTint="3F"/>
      </w:tcPr>
    </w:tblStylePr>
    <w:tblStylePr w:type="band1Horz">
      <w:tblPr/>
      <w:tcPr>
        <w:tcBorders>
          <w:insideH w:val="nil"/>
          <w:insideV w:val="nil"/>
        </w:tcBorders>
        <w:shd w:val="clear" w:color="auto" w:fill="BBECFF"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312C65"/>
    <w:pPr>
      <w:spacing w:after="0" w:line="240" w:lineRule="auto"/>
    </w:pPr>
    <w:tblPr>
      <w:tblStyleRowBandSize w:val="1"/>
      <w:tblStyleColBandSize w:val="1"/>
      <w:tbl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single" w:sz="8" w:space="0" w:color="0077F0" w:themeColor="accent3" w:themeTint="BF"/>
      </w:tblBorders>
    </w:tblPr>
    <w:tblStylePr w:type="firstRow">
      <w:pPr>
        <w:spacing w:before="0" w:after="0" w:line="240" w:lineRule="auto"/>
      </w:pPr>
      <w:rPr>
        <w:b/>
        <w:bCs/>
        <w:color w:val="FFFFFF" w:themeColor="background1"/>
      </w:rPr>
      <w:tblPr/>
      <w:tcPr>
        <w:tc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nil"/>
          <w:insideV w:val="nil"/>
        </w:tcBorders>
        <w:shd w:val="clear" w:color="auto" w:fill="004B96" w:themeFill="accent3"/>
      </w:tcPr>
    </w:tblStylePr>
    <w:tblStylePr w:type="lastRow">
      <w:pPr>
        <w:spacing w:before="0" w:after="0" w:line="240" w:lineRule="auto"/>
      </w:pPr>
      <w:rPr>
        <w:b/>
        <w:bCs/>
      </w:rPr>
      <w:tblPr/>
      <w:tcPr>
        <w:tcBorders>
          <w:top w:val="double" w:sz="6"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3" w:themeFillTint="3F"/>
      </w:tcPr>
    </w:tblStylePr>
    <w:tblStylePr w:type="band1Horz">
      <w:tblPr/>
      <w:tcPr>
        <w:tcBorders>
          <w:insideH w:val="nil"/>
          <w:insideV w:val="nil"/>
        </w:tcBorders>
        <w:shd w:val="clear" w:color="auto" w:fill="A6D2F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312C65"/>
    <w:pPr>
      <w:spacing w:after="0" w:line="240" w:lineRule="auto"/>
    </w:pPr>
    <w:tblPr>
      <w:tblStyleRowBandSize w:val="1"/>
      <w:tblStyleColBandSize w:val="1"/>
      <w:tbl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single" w:sz="8" w:space="0" w:color="B5DAFF" w:themeColor="accent4" w:themeTint="BF"/>
      </w:tblBorders>
    </w:tblPr>
    <w:tblStylePr w:type="firstRow">
      <w:pPr>
        <w:spacing w:before="0" w:after="0" w:line="240" w:lineRule="auto"/>
      </w:pPr>
      <w:rPr>
        <w:b/>
        <w:bCs/>
        <w:color w:val="FFFFFF" w:themeColor="background1"/>
      </w:rPr>
      <w:tblPr/>
      <w:tcPr>
        <w:tc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nil"/>
          <w:insideV w:val="nil"/>
        </w:tcBorders>
        <w:shd w:val="clear" w:color="auto" w:fill="9DCEFF" w:themeFill="accent4"/>
      </w:tcPr>
    </w:tblStylePr>
    <w:tblStylePr w:type="lastRow">
      <w:pPr>
        <w:spacing w:before="0" w:after="0" w:line="240" w:lineRule="auto"/>
      </w:pPr>
      <w:rPr>
        <w:b/>
        <w:bCs/>
      </w:rPr>
      <w:tblPr/>
      <w:tcPr>
        <w:tcBorders>
          <w:top w:val="double" w:sz="6"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F2FF" w:themeFill="accent4" w:themeFillTint="3F"/>
      </w:tcPr>
    </w:tblStylePr>
    <w:tblStylePr w:type="band1Horz">
      <w:tblPr/>
      <w:tcPr>
        <w:tcBorders>
          <w:insideH w:val="nil"/>
          <w:insideV w:val="nil"/>
        </w:tcBorders>
        <w:shd w:val="clear" w:color="auto" w:fill="E6F2FF"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312C65"/>
    <w:pPr>
      <w:spacing w:after="0" w:line="240" w:lineRule="auto"/>
    </w:pPr>
    <w:tblPr>
      <w:tblStyleRowBandSize w:val="1"/>
      <w:tblStyleColBandSize w:val="1"/>
      <w:tbl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single" w:sz="8" w:space="0" w:color="ED002C" w:themeColor="accent5" w:themeTint="BF"/>
      </w:tblBorders>
    </w:tblPr>
    <w:tblStylePr w:type="firstRow">
      <w:pPr>
        <w:spacing w:before="0" w:after="0" w:line="240" w:lineRule="auto"/>
      </w:pPr>
      <w:rPr>
        <w:b/>
        <w:bCs/>
        <w:color w:val="FFFFFF" w:themeColor="background1"/>
      </w:rPr>
      <w:tblPr/>
      <w:tcPr>
        <w:tc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nil"/>
          <w:insideV w:val="nil"/>
        </w:tcBorders>
        <w:shd w:val="clear" w:color="auto" w:fill="92001C" w:themeFill="accent5"/>
      </w:tcPr>
    </w:tblStylePr>
    <w:tblStylePr w:type="lastRow">
      <w:pPr>
        <w:spacing w:before="0" w:after="0" w:line="240" w:lineRule="auto"/>
      </w:pPr>
      <w:rPr>
        <w:b/>
        <w:bCs/>
      </w:rPr>
      <w:tblPr/>
      <w:tcPr>
        <w:tcBorders>
          <w:top w:val="double" w:sz="6"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A5B5" w:themeFill="accent5" w:themeFillTint="3F"/>
      </w:tcPr>
    </w:tblStylePr>
    <w:tblStylePr w:type="band1Horz">
      <w:tblPr/>
      <w:tcPr>
        <w:tcBorders>
          <w:insideH w:val="nil"/>
          <w:insideV w:val="nil"/>
        </w:tcBorders>
        <w:shd w:val="clear" w:color="auto" w:fill="FFA5B5"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312C65"/>
    <w:pPr>
      <w:spacing w:after="0" w:line="240" w:lineRule="auto"/>
    </w:pPr>
    <w:tblPr>
      <w:tblStyleRowBandSize w:val="1"/>
      <w:tblStyleColBandSize w:val="1"/>
      <w:tbl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single" w:sz="8" w:space="0" w:color="FFCC2A" w:themeColor="accent6" w:themeTint="BF"/>
      </w:tblBorders>
    </w:tblPr>
    <w:tblStylePr w:type="firstRow">
      <w:pPr>
        <w:spacing w:before="0" w:after="0" w:line="240" w:lineRule="auto"/>
      </w:pPr>
      <w:rPr>
        <w:b/>
        <w:bCs/>
        <w:color w:val="FFFFFF" w:themeColor="background1"/>
      </w:rPr>
      <w:tblPr/>
      <w:tcPr>
        <w:tc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nil"/>
          <w:insideV w:val="nil"/>
        </w:tcBorders>
        <w:shd w:val="clear" w:color="auto" w:fill="E2AC00" w:themeFill="accent6"/>
      </w:tcPr>
    </w:tblStylePr>
    <w:tblStylePr w:type="lastRow">
      <w:pPr>
        <w:spacing w:before="0" w:after="0" w:line="240" w:lineRule="auto"/>
      </w:pPr>
      <w:rPr>
        <w:b/>
        <w:bCs/>
      </w:rPr>
      <w:tblPr/>
      <w:tcPr>
        <w:tcBorders>
          <w:top w:val="double" w:sz="6"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EB8" w:themeFill="accent6" w:themeFillTint="3F"/>
      </w:tcPr>
    </w:tblStylePr>
    <w:tblStylePr w:type="band1Horz">
      <w:tblPr/>
      <w:tcPr>
        <w:tcBorders>
          <w:insideH w:val="nil"/>
          <w:insideV w:val="nil"/>
        </w:tcBorders>
        <w:shd w:val="clear" w:color="auto" w:fill="FFEEB8" w:themeFill="accent6" w:themeFillTint="3F"/>
      </w:tcPr>
    </w:tblStylePr>
    <w:tblStylePr w:type="band2Horz">
      <w:tblPr/>
      <w:tcPr>
        <w:tcBorders>
          <w:insideH w:val="nil"/>
          <w:insideV w:val="nil"/>
        </w:tcBorders>
      </w:tcPr>
    </w:tblStylePr>
  </w:style>
  <w:style w:type="table" w:styleId="MittlereSchattierung2-Akzent2">
    <w:name w:val="Medium Shading 2 Accent 2"/>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E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EE" w:themeFill="accent2"/>
      </w:tcPr>
    </w:tblStylePr>
    <w:tblStylePr w:type="lastCol">
      <w:rPr>
        <w:b/>
        <w:bCs/>
        <w:color w:val="FFFFFF" w:themeColor="background1"/>
      </w:rPr>
      <w:tblPr/>
      <w:tcPr>
        <w:tcBorders>
          <w:left w:val="nil"/>
          <w:right w:val="nil"/>
          <w:insideH w:val="nil"/>
          <w:insideV w:val="nil"/>
        </w:tcBorders>
        <w:shd w:val="clear" w:color="auto" w:fill="00ADE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96" w:themeFill="accent3"/>
      </w:tcPr>
    </w:tblStylePr>
    <w:tblStylePr w:type="lastCol">
      <w:rPr>
        <w:b/>
        <w:bCs/>
        <w:color w:val="FFFFFF" w:themeColor="background1"/>
      </w:rPr>
      <w:tblPr/>
      <w:tcPr>
        <w:tcBorders>
          <w:left w:val="nil"/>
          <w:right w:val="nil"/>
          <w:insideH w:val="nil"/>
          <w:insideV w:val="nil"/>
        </w:tcBorders>
        <w:shd w:val="clear" w:color="auto" w:fill="004B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CEFF" w:themeFill="accent4"/>
      </w:tcPr>
    </w:tblStylePr>
    <w:tblStylePr w:type="lastCol">
      <w:rPr>
        <w:b/>
        <w:bCs/>
        <w:color w:val="FFFFFF" w:themeColor="background1"/>
      </w:rPr>
      <w:tblPr/>
      <w:tcPr>
        <w:tcBorders>
          <w:left w:val="nil"/>
          <w:right w:val="nil"/>
          <w:insideH w:val="nil"/>
          <w:insideV w:val="nil"/>
        </w:tcBorders>
        <w:shd w:val="clear" w:color="auto" w:fill="9DC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001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001C" w:themeFill="accent5"/>
      </w:tcPr>
    </w:tblStylePr>
    <w:tblStylePr w:type="lastCol">
      <w:rPr>
        <w:b/>
        <w:bCs/>
        <w:color w:val="FFFFFF" w:themeColor="background1"/>
      </w:rPr>
      <w:tblPr/>
      <w:tcPr>
        <w:tcBorders>
          <w:left w:val="nil"/>
          <w:right w:val="nil"/>
          <w:insideH w:val="nil"/>
          <w:insideV w:val="nil"/>
        </w:tcBorders>
        <w:shd w:val="clear" w:color="auto" w:fill="92001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312C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2AC00" w:themeFill="accent6"/>
      </w:tcPr>
    </w:tblStylePr>
    <w:tblStylePr w:type="lastCol">
      <w:rPr>
        <w:b/>
        <w:bCs/>
        <w:color w:val="FFFFFF" w:themeColor="background1"/>
      </w:rPr>
      <w:tblPr/>
      <w:tcPr>
        <w:tcBorders>
          <w:left w:val="nil"/>
          <w:right w:val="nil"/>
          <w:insideH w:val="nil"/>
          <w:insideV w:val="nil"/>
        </w:tcBorders>
        <w:shd w:val="clear" w:color="auto" w:fill="E2A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Akzent1">
    <w:name w:val="Medium Grid 1 Accent 1"/>
    <w:basedOn w:val="NormaleTabelle"/>
    <w:uiPriority w:val="67"/>
    <w:rsid w:val="00312C65"/>
    <w:pPr>
      <w:spacing w:after="0" w:line="240" w:lineRule="auto"/>
    </w:pPr>
    <w:tblPr>
      <w:tblStyleRowBandSize w:val="1"/>
      <w:tblStyleColBandSize w:val="1"/>
      <w:tblBorders>
        <w:top w:val="single" w:sz="8" w:space="0" w:color="1F8EFF" w:themeColor="accent1" w:themeTint="BF"/>
        <w:left w:val="single" w:sz="8" w:space="0" w:color="1F8EFF" w:themeColor="accent1" w:themeTint="BF"/>
        <w:bottom w:val="single" w:sz="8" w:space="0" w:color="1F8EFF" w:themeColor="accent1" w:themeTint="BF"/>
        <w:right w:val="single" w:sz="8" w:space="0" w:color="1F8EFF" w:themeColor="accent1" w:themeTint="BF"/>
        <w:insideH w:val="single" w:sz="8" w:space="0" w:color="1F8EFF" w:themeColor="accent1" w:themeTint="BF"/>
        <w:insideV w:val="single" w:sz="8" w:space="0" w:color="1F8EFF" w:themeColor="accent1" w:themeTint="BF"/>
      </w:tblBorders>
    </w:tblPr>
    <w:tcPr>
      <w:shd w:val="clear" w:color="auto" w:fill="B5DAFF" w:themeFill="accent1" w:themeFillTint="3F"/>
    </w:tcPr>
    <w:tblStylePr w:type="firstRow">
      <w:rPr>
        <w:b/>
        <w:bCs/>
      </w:rPr>
    </w:tblStylePr>
    <w:tblStylePr w:type="lastRow">
      <w:rPr>
        <w:b/>
        <w:bCs/>
      </w:rPr>
      <w:tblPr/>
      <w:tcPr>
        <w:tcBorders>
          <w:top w:val="single" w:sz="18" w:space="0" w:color="1F8EFF" w:themeColor="accent1" w:themeTint="BF"/>
        </w:tcBorders>
      </w:tcPr>
    </w:tblStylePr>
    <w:tblStylePr w:type="firstCol">
      <w:rPr>
        <w:b/>
        <w:bCs/>
      </w:rPr>
    </w:tblStylePr>
    <w:tblStylePr w:type="lastCol">
      <w:rPr>
        <w:b/>
        <w:bCs/>
      </w:rPr>
    </w:tblStylePr>
    <w:tblStylePr w:type="band1Vert">
      <w:tblPr/>
      <w:tcPr>
        <w:shd w:val="clear" w:color="auto" w:fill="6AB4FF" w:themeFill="accent1" w:themeFillTint="7F"/>
      </w:tcPr>
    </w:tblStylePr>
    <w:tblStylePr w:type="band1Horz">
      <w:tblPr/>
      <w:tcPr>
        <w:shd w:val="clear" w:color="auto" w:fill="6AB4FF" w:themeFill="accent1" w:themeFillTint="7F"/>
      </w:tcPr>
    </w:tblStylePr>
  </w:style>
  <w:style w:type="table" w:styleId="MittleresRaster1-Akzent2">
    <w:name w:val="Medium Grid 1 Accent 2"/>
    <w:basedOn w:val="NormaleTabelle"/>
    <w:uiPriority w:val="67"/>
    <w:rsid w:val="00312C65"/>
    <w:pPr>
      <w:spacing w:after="0" w:line="240" w:lineRule="auto"/>
    </w:pPr>
    <w:tblPr>
      <w:tblStyleRowBandSize w:val="1"/>
      <w:tblStyleColBandSize w:val="1"/>
      <w:tblBorders>
        <w:top w:val="single" w:sz="8" w:space="0" w:color="33C7FF" w:themeColor="accent2" w:themeTint="BF"/>
        <w:left w:val="single" w:sz="8" w:space="0" w:color="33C7FF" w:themeColor="accent2" w:themeTint="BF"/>
        <w:bottom w:val="single" w:sz="8" w:space="0" w:color="33C7FF" w:themeColor="accent2" w:themeTint="BF"/>
        <w:right w:val="single" w:sz="8" w:space="0" w:color="33C7FF" w:themeColor="accent2" w:themeTint="BF"/>
        <w:insideH w:val="single" w:sz="8" w:space="0" w:color="33C7FF" w:themeColor="accent2" w:themeTint="BF"/>
        <w:insideV w:val="single" w:sz="8" w:space="0" w:color="33C7FF" w:themeColor="accent2" w:themeTint="BF"/>
      </w:tblBorders>
    </w:tblPr>
    <w:tcPr>
      <w:shd w:val="clear" w:color="auto" w:fill="BBECFF" w:themeFill="accent2" w:themeFillTint="3F"/>
    </w:tcPr>
    <w:tblStylePr w:type="firstRow">
      <w:rPr>
        <w:b/>
        <w:bCs/>
      </w:rPr>
    </w:tblStylePr>
    <w:tblStylePr w:type="lastRow">
      <w:rPr>
        <w:b/>
        <w:bCs/>
      </w:rPr>
      <w:tblPr/>
      <w:tcPr>
        <w:tcBorders>
          <w:top w:val="single" w:sz="18" w:space="0" w:color="33C7FF" w:themeColor="accent2" w:themeTint="BF"/>
        </w:tcBorders>
      </w:tcPr>
    </w:tblStylePr>
    <w:tblStylePr w:type="firstCol">
      <w:rPr>
        <w:b/>
        <w:bCs/>
      </w:rPr>
    </w:tblStylePr>
    <w:tblStylePr w:type="lastCol">
      <w:rPr>
        <w:b/>
        <w:bCs/>
      </w:rPr>
    </w:tblStylePr>
    <w:tblStylePr w:type="band1Vert">
      <w:tblPr/>
      <w:tcPr>
        <w:shd w:val="clear" w:color="auto" w:fill="77D9FF" w:themeFill="accent2" w:themeFillTint="7F"/>
      </w:tcPr>
    </w:tblStylePr>
    <w:tblStylePr w:type="band1Horz">
      <w:tblPr/>
      <w:tcPr>
        <w:shd w:val="clear" w:color="auto" w:fill="77D9FF" w:themeFill="accent2" w:themeFillTint="7F"/>
      </w:tcPr>
    </w:tblStylePr>
  </w:style>
  <w:style w:type="table" w:styleId="MittleresRaster1-Akzent3">
    <w:name w:val="Medium Grid 1 Accent 3"/>
    <w:basedOn w:val="NormaleTabelle"/>
    <w:uiPriority w:val="67"/>
    <w:rsid w:val="00312C65"/>
    <w:pPr>
      <w:spacing w:after="0" w:line="240" w:lineRule="auto"/>
    </w:pPr>
    <w:tblPr>
      <w:tblStyleRowBandSize w:val="1"/>
      <w:tblStyleColBandSize w:val="1"/>
      <w:tblBorders>
        <w:top w:val="single" w:sz="8" w:space="0" w:color="0077F0" w:themeColor="accent3" w:themeTint="BF"/>
        <w:left w:val="single" w:sz="8" w:space="0" w:color="0077F0" w:themeColor="accent3" w:themeTint="BF"/>
        <w:bottom w:val="single" w:sz="8" w:space="0" w:color="0077F0" w:themeColor="accent3" w:themeTint="BF"/>
        <w:right w:val="single" w:sz="8" w:space="0" w:color="0077F0" w:themeColor="accent3" w:themeTint="BF"/>
        <w:insideH w:val="single" w:sz="8" w:space="0" w:color="0077F0" w:themeColor="accent3" w:themeTint="BF"/>
        <w:insideV w:val="single" w:sz="8" w:space="0" w:color="0077F0" w:themeColor="accent3" w:themeTint="BF"/>
      </w:tblBorders>
    </w:tblPr>
    <w:tcPr>
      <w:shd w:val="clear" w:color="auto" w:fill="A6D2FF" w:themeFill="accent3" w:themeFillTint="3F"/>
    </w:tcPr>
    <w:tblStylePr w:type="firstRow">
      <w:rPr>
        <w:b/>
        <w:bCs/>
      </w:rPr>
    </w:tblStylePr>
    <w:tblStylePr w:type="lastRow">
      <w:rPr>
        <w:b/>
        <w:bCs/>
      </w:rPr>
      <w:tblPr/>
      <w:tcPr>
        <w:tcBorders>
          <w:top w:val="single" w:sz="18" w:space="0" w:color="0077F0" w:themeColor="accent3" w:themeTint="BF"/>
        </w:tcBorders>
      </w:tcPr>
    </w:tblStylePr>
    <w:tblStylePr w:type="firstCol">
      <w:rPr>
        <w:b/>
        <w:bCs/>
      </w:rPr>
    </w:tblStylePr>
    <w:tblStylePr w:type="lastCol">
      <w:rPr>
        <w:b/>
        <w:bCs/>
      </w:rPr>
    </w:tblStylePr>
    <w:tblStylePr w:type="band1Vert">
      <w:tblPr/>
      <w:tcPr>
        <w:shd w:val="clear" w:color="auto" w:fill="4BA4FF" w:themeFill="accent3" w:themeFillTint="7F"/>
      </w:tcPr>
    </w:tblStylePr>
    <w:tblStylePr w:type="band1Horz">
      <w:tblPr/>
      <w:tcPr>
        <w:shd w:val="clear" w:color="auto" w:fill="4BA4FF" w:themeFill="accent3" w:themeFillTint="7F"/>
      </w:tcPr>
    </w:tblStylePr>
  </w:style>
  <w:style w:type="table" w:styleId="MittleresRaster1-Akzent4">
    <w:name w:val="Medium Grid 1 Accent 4"/>
    <w:basedOn w:val="NormaleTabelle"/>
    <w:uiPriority w:val="67"/>
    <w:rsid w:val="00312C65"/>
    <w:pPr>
      <w:spacing w:after="0" w:line="240" w:lineRule="auto"/>
    </w:pPr>
    <w:tblPr>
      <w:tblStyleRowBandSize w:val="1"/>
      <w:tblStyleColBandSize w:val="1"/>
      <w:tblBorders>
        <w:top w:val="single" w:sz="8" w:space="0" w:color="B5DAFF" w:themeColor="accent4" w:themeTint="BF"/>
        <w:left w:val="single" w:sz="8" w:space="0" w:color="B5DAFF" w:themeColor="accent4" w:themeTint="BF"/>
        <w:bottom w:val="single" w:sz="8" w:space="0" w:color="B5DAFF" w:themeColor="accent4" w:themeTint="BF"/>
        <w:right w:val="single" w:sz="8" w:space="0" w:color="B5DAFF" w:themeColor="accent4" w:themeTint="BF"/>
        <w:insideH w:val="single" w:sz="8" w:space="0" w:color="B5DAFF" w:themeColor="accent4" w:themeTint="BF"/>
        <w:insideV w:val="single" w:sz="8" w:space="0" w:color="B5DAFF" w:themeColor="accent4" w:themeTint="BF"/>
      </w:tblBorders>
    </w:tblPr>
    <w:tcPr>
      <w:shd w:val="clear" w:color="auto" w:fill="E6F2FF" w:themeFill="accent4" w:themeFillTint="3F"/>
    </w:tcPr>
    <w:tblStylePr w:type="firstRow">
      <w:rPr>
        <w:b/>
        <w:bCs/>
      </w:rPr>
    </w:tblStylePr>
    <w:tblStylePr w:type="lastRow">
      <w:rPr>
        <w:b/>
        <w:bCs/>
      </w:rPr>
      <w:tblPr/>
      <w:tcPr>
        <w:tcBorders>
          <w:top w:val="single" w:sz="18" w:space="0" w:color="B5DAFF" w:themeColor="accent4" w:themeTint="BF"/>
        </w:tcBorders>
      </w:tcPr>
    </w:tblStylePr>
    <w:tblStylePr w:type="firstCol">
      <w:rPr>
        <w:b/>
        <w:bCs/>
      </w:rPr>
    </w:tblStylePr>
    <w:tblStylePr w:type="lastCol">
      <w:rPr>
        <w:b/>
        <w:bCs/>
      </w:rPr>
    </w:tblStylePr>
    <w:tblStylePr w:type="band1Vert">
      <w:tblPr/>
      <w:tcPr>
        <w:shd w:val="clear" w:color="auto" w:fill="CEE6FF" w:themeFill="accent4" w:themeFillTint="7F"/>
      </w:tcPr>
    </w:tblStylePr>
    <w:tblStylePr w:type="band1Horz">
      <w:tblPr/>
      <w:tcPr>
        <w:shd w:val="clear" w:color="auto" w:fill="CEE6FF" w:themeFill="accent4" w:themeFillTint="7F"/>
      </w:tcPr>
    </w:tblStylePr>
  </w:style>
  <w:style w:type="table" w:styleId="MittleresRaster1-Akzent5">
    <w:name w:val="Medium Grid 1 Accent 5"/>
    <w:basedOn w:val="NormaleTabelle"/>
    <w:uiPriority w:val="67"/>
    <w:rsid w:val="00312C65"/>
    <w:pPr>
      <w:spacing w:after="0" w:line="240" w:lineRule="auto"/>
    </w:pPr>
    <w:tblPr>
      <w:tblStyleRowBandSize w:val="1"/>
      <w:tblStyleColBandSize w:val="1"/>
      <w:tblBorders>
        <w:top w:val="single" w:sz="8" w:space="0" w:color="ED002C" w:themeColor="accent5" w:themeTint="BF"/>
        <w:left w:val="single" w:sz="8" w:space="0" w:color="ED002C" w:themeColor="accent5" w:themeTint="BF"/>
        <w:bottom w:val="single" w:sz="8" w:space="0" w:color="ED002C" w:themeColor="accent5" w:themeTint="BF"/>
        <w:right w:val="single" w:sz="8" w:space="0" w:color="ED002C" w:themeColor="accent5" w:themeTint="BF"/>
        <w:insideH w:val="single" w:sz="8" w:space="0" w:color="ED002C" w:themeColor="accent5" w:themeTint="BF"/>
        <w:insideV w:val="single" w:sz="8" w:space="0" w:color="ED002C" w:themeColor="accent5" w:themeTint="BF"/>
      </w:tblBorders>
    </w:tblPr>
    <w:tcPr>
      <w:shd w:val="clear" w:color="auto" w:fill="FFA5B5" w:themeFill="accent5" w:themeFillTint="3F"/>
    </w:tcPr>
    <w:tblStylePr w:type="firstRow">
      <w:rPr>
        <w:b/>
        <w:bCs/>
      </w:rPr>
    </w:tblStylePr>
    <w:tblStylePr w:type="lastRow">
      <w:rPr>
        <w:b/>
        <w:bCs/>
      </w:rPr>
      <w:tblPr/>
      <w:tcPr>
        <w:tcBorders>
          <w:top w:val="single" w:sz="18" w:space="0" w:color="ED002C" w:themeColor="accent5" w:themeTint="BF"/>
        </w:tcBorders>
      </w:tcPr>
    </w:tblStylePr>
    <w:tblStylePr w:type="firstCol">
      <w:rPr>
        <w:b/>
        <w:bCs/>
      </w:rPr>
    </w:tblStylePr>
    <w:tblStylePr w:type="lastCol">
      <w:rPr>
        <w:b/>
        <w:bCs/>
      </w:rPr>
    </w:tblStylePr>
    <w:tblStylePr w:type="band1Vert">
      <w:tblPr/>
      <w:tcPr>
        <w:shd w:val="clear" w:color="auto" w:fill="FF496B" w:themeFill="accent5" w:themeFillTint="7F"/>
      </w:tcPr>
    </w:tblStylePr>
    <w:tblStylePr w:type="band1Horz">
      <w:tblPr/>
      <w:tcPr>
        <w:shd w:val="clear" w:color="auto" w:fill="FF496B" w:themeFill="accent5" w:themeFillTint="7F"/>
      </w:tcPr>
    </w:tblStylePr>
  </w:style>
  <w:style w:type="table" w:styleId="MittleresRaster1-Akzent6">
    <w:name w:val="Medium Grid 1 Accent 6"/>
    <w:basedOn w:val="NormaleTabelle"/>
    <w:uiPriority w:val="67"/>
    <w:rsid w:val="00312C65"/>
    <w:pPr>
      <w:spacing w:after="0" w:line="240" w:lineRule="auto"/>
    </w:pPr>
    <w:tblPr>
      <w:tblStyleRowBandSize w:val="1"/>
      <w:tblStyleColBandSize w:val="1"/>
      <w:tblBorders>
        <w:top w:val="single" w:sz="8" w:space="0" w:color="FFCC2A" w:themeColor="accent6" w:themeTint="BF"/>
        <w:left w:val="single" w:sz="8" w:space="0" w:color="FFCC2A" w:themeColor="accent6" w:themeTint="BF"/>
        <w:bottom w:val="single" w:sz="8" w:space="0" w:color="FFCC2A" w:themeColor="accent6" w:themeTint="BF"/>
        <w:right w:val="single" w:sz="8" w:space="0" w:color="FFCC2A" w:themeColor="accent6" w:themeTint="BF"/>
        <w:insideH w:val="single" w:sz="8" w:space="0" w:color="FFCC2A" w:themeColor="accent6" w:themeTint="BF"/>
        <w:insideV w:val="single" w:sz="8" w:space="0" w:color="FFCC2A" w:themeColor="accent6" w:themeTint="BF"/>
      </w:tblBorders>
    </w:tblPr>
    <w:tcPr>
      <w:shd w:val="clear" w:color="auto" w:fill="FFEEB8" w:themeFill="accent6" w:themeFillTint="3F"/>
    </w:tcPr>
    <w:tblStylePr w:type="firstRow">
      <w:rPr>
        <w:b/>
        <w:bCs/>
      </w:rPr>
    </w:tblStylePr>
    <w:tblStylePr w:type="lastRow">
      <w:rPr>
        <w:b/>
        <w:bCs/>
      </w:rPr>
      <w:tblPr/>
      <w:tcPr>
        <w:tcBorders>
          <w:top w:val="single" w:sz="18" w:space="0" w:color="FFCC2A" w:themeColor="accent6" w:themeTint="BF"/>
        </w:tcBorders>
      </w:tcPr>
    </w:tblStylePr>
    <w:tblStylePr w:type="firstCol">
      <w:rPr>
        <w:b/>
        <w:bCs/>
      </w:rPr>
    </w:tblStylePr>
    <w:tblStylePr w:type="lastCol">
      <w:rPr>
        <w:b/>
        <w:bCs/>
      </w:rPr>
    </w:tblStylePr>
    <w:tblStylePr w:type="band1Vert">
      <w:tblPr/>
      <w:tcPr>
        <w:shd w:val="clear" w:color="auto" w:fill="FFDD71" w:themeFill="accent6" w:themeFillTint="7F"/>
      </w:tcPr>
    </w:tblStylePr>
    <w:tblStylePr w:type="band1Horz">
      <w:tblPr/>
      <w:tcPr>
        <w:shd w:val="clear" w:color="auto" w:fill="FFDD71" w:themeFill="accent6" w:themeFillTint="7F"/>
      </w:tcPr>
    </w:tblStylePr>
  </w:style>
  <w:style w:type="table" w:styleId="MittleresRaster2-Akzent1">
    <w:name w:val="Medium Grid 2 Accent 1"/>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AD4" w:themeColor="accent1"/>
        <w:left w:val="single" w:sz="8" w:space="0" w:color="006AD4" w:themeColor="accent1"/>
        <w:bottom w:val="single" w:sz="8" w:space="0" w:color="006AD4" w:themeColor="accent1"/>
        <w:right w:val="single" w:sz="8" w:space="0" w:color="006AD4" w:themeColor="accent1"/>
        <w:insideH w:val="single" w:sz="8" w:space="0" w:color="006AD4" w:themeColor="accent1"/>
        <w:insideV w:val="single" w:sz="8" w:space="0" w:color="006AD4" w:themeColor="accent1"/>
      </w:tblBorders>
    </w:tblPr>
    <w:tcPr>
      <w:shd w:val="clear" w:color="auto" w:fill="B5DAFF" w:themeFill="accent1" w:themeFillTint="3F"/>
    </w:tcPr>
    <w:tblStylePr w:type="firstRow">
      <w:rPr>
        <w:b/>
        <w:bCs/>
        <w:color w:val="000000" w:themeColor="text1"/>
      </w:rPr>
      <w:tblPr/>
      <w:tcPr>
        <w:shd w:val="clear" w:color="auto" w:fill="E1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E1FF" w:themeFill="accent1" w:themeFillTint="33"/>
      </w:tcPr>
    </w:tblStylePr>
    <w:tblStylePr w:type="band1Vert">
      <w:tblPr/>
      <w:tcPr>
        <w:shd w:val="clear" w:color="auto" w:fill="6AB4FF" w:themeFill="accent1" w:themeFillTint="7F"/>
      </w:tcPr>
    </w:tblStylePr>
    <w:tblStylePr w:type="band1Horz">
      <w:tblPr/>
      <w:tcPr>
        <w:tcBorders>
          <w:insideH w:val="single" w:sz="6" w:space="0" w:color="006AD4" w:themeColor="accent1"/>
          <w:insideV w:val="single" w:sz="6" w:space="0" w:color="006AD4" w:themeColor="accent1"/>
        </w:tcBorders>
        <w:shd w:val="clear" w:color="auto" w:fill="6AB4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E" w:themeColor="accent2"/>
        <w:left w:val="single" w:sz="8" w:space="0" w:color="00ADEE" w:themeColor="accent2"/>
        <w:bottom w:val="single" w:sz="8" w:space="0" w:color="00ADEE" w:themeColor="accent2"/>
        <w:right w:val="single" w:sz="8" w:space="0" w:color="00ADEE" w:themeColor="accent2"/>
        <w:insideH w:val="single" w:sz="8" w:space="0" w:color="00ADEE" w:themeColor="accent2"/>
        <w:insideV w:val="single" w:sz="8" w:space="0" w:color="00ADEE" w:themeColor="accent2"/>
      </w:tblBorders>
    </w:tblPr>
    <w:tcPr>
      <w:shd w:val="clear" w:color="auto" w:fill="BBECFF" w:themeFill="accent2" w:themeFillTint="3F"/>
    </w:tcPr>
    <w:tblStylePr w:type="firstRow">
      <w:rPr>
        <w:b/>
        <w:bCs/>
        <w:color w:val="000000" w:themeColor="text1"/>
      </w:rPr>
      <w:tblPr/>
      <w:tcPr>
        <w:shd w:val="clear" w:color="auto" w:fill="E4F7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FFF" w:themeFill="accent2" w:themeFillTint="33"/>
      </w:tcPr>
    </w:tblStylePr>
    <w:tblStylePr w:type="band1Vert">
      <w:tblPr/>
      <w:tcPr>
        <w:shd w:val="clear" w:color="auto" w:fill="77D9FF" w:themeFill="accent2" w:themeFillTint="7F"/>
      </w:tcPr>
    </w:tblStylePr>
    <w:tblStylePr w:type="band1Horz">
      <w:tblPr/>
      <w:tcPr>
        <w:tcBorders>
          <w:insideH w:val="single" w:sz="6" w:space="0" w:color="00ADEE" w:themeColor="accent2"/>
          <w:insideV w:val="single" w:sz="6" w:space="0" w:color="00ADEE" w:themeColor="accent2"/>
        </w:tcBorders>
        <w:shd w:val="clear" w:color="auto" w:fill="77D9FF"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B96" w:themeColor="accent3"/>
        <w:left w:val="single" w:sz="8" w:space="0" w:color="004B96" w:themeColor="accent3"/>
        <w:bottom w:val="single" w:sz="8" w:space="0" w:color="004B96" w:themeColor="accent3"/>
        <w:right w:val="single" w:sz="8" w:space="0" w:color="004B96" w:themeColor="accent3"/>
        <w:insideH w:val="single" w:sz="8" w:space="0" w:color="004B96" w:themeColor="accent3"/>
        <w:insideV w:val="single" w:sz="8" w:space="0" w:color="004B96" w:themeColor="accent3"/>
      </w:tblBorders>
    </w:tblPr>
    <w:tcPr>
      <w:shd w:val="clear" w:color="auto" w:fill="A6D2FF" w:themeFill="accent3" w:themeFillTint="3F"/>
    </w:tcPr>
    <w:tblStylePr w:type="firstRow">
      <w:rPr>
        <w:b/>
        <w:bCs/>
        <w:color w:val="000000" w:themeColor="text1"/>
      </w:rPr>
      <w:tblPr/>
      <w:tcPr>
        <w:shd w:val="clear" w:color="auto" w:fill="DBE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DAFF" w:themeFill="accent3" w:themeFillTint="33"/>
      </w:tcPr>
    </w:tblStylePr>
    <w:tblStylePr w:type="band1Vert">
      <w:tblPr/>
      <w:tcPr>
        <w:shd w:val="clear" w:color="auto" w:fill="4BA4FF" w:themeFill="accent3" w:themeFillTint="7F"/>
      </w:tcPr>
    </w:tblStylePr>
    <w:tblStylePr w:type="band1Horz">
      <w:tblPr/>
      <w:tcPr>
        <w:tcBorders>
          <w:insideH w:val="single" w:sz="6" w:space="0" w:color="004B96" w:themeColor="accent3"/>
          <w:insideV w:val="single" w:sz="6" w:space="0" w:color="004B96" w:themeColor="accent3"/>
        </w:tcBorders>
        <w:shd w:val="clear" w:color="auto" w:fill="4BA4FF"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EFF" w:themeColor="accent4"/>
        <w:left w:val="single" w:sz="8" w:space="0" w:color="9DCEFF" w:themeColor="accent4"/>
        <w:bottom w:val="single" w:sz="8" w:space="0" w:color="9DCEFF" w:themeColor="accent4"/>
        <w:right w:val="single" w:sz="8" w:space="0" w:color="9DCEFF" w:themeColor="accent4"/>
        <w:insideH w:val="single" w:sz="8" w:space="0" w:color="9DCEFF" w:themeColor="accent4"/>
        <w:insideV w:val="single" w:sz="8" w:space="0" w:color="9DCEFF" w:themeColor="accent4"/>
      </w:tblBorders>
    </w:tblPr>
    <w:tcPr>
      <w:shd w:val="clear" w:color="auto" w:fill="E6F2FF" w:themeFill="accent4" w:themeFillTint="3F"/>
    </w:tcPr>
    <w:tblStylePr w:type="firstRow">
      <w:rPr>
        <w:b/>
        <w:bCs/>
        <w:color w:val="000000" w:themeColor="text1"/>
      </w:rPr>
      <w:tblPr/>
      <w:tcPr>
        <w:shd w:val="clear" w:color="auto" w:fill="F5FA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5FF" w:themeFill="accent4" w:themeFillTint="33"/>
      </w:tcPr>
    </w:tblStylePr>
    <w:tblStylePr w:type="band1Vert">
      <w:tblPr/>
      <w:tcPr>
        <w:shd w:val="clear" w:color="auto" w:fill="CEE6FF" w:themeFill="accent4" w:themeFillTint="7F"/>
      </w:tcPr>
    </w:tblStylePr>
    <w:tblStylePr w:type="band1Horz">
      <w:tblPr/>
      <w:tcPr>
        <w:tcBorders>
          <w:insideH w:val="single" w:sz="6" w:space="0" w:color="9DCEFF" w:themeColor="accent4"/>
          <w:insideV w:val="single" w:sz="6" w:space="0" w:color="9DCEFF" w:themeColor="accent4"/>
        </w:tcBorders>
        <w:shd w:val="clear" w:color="auto" w:fill="CEE6FF"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001C" w:themeColor="accent5"/>
        <w:left w:val="single" w:sz="8" w:space="0" w:color="92001C" w:themeColor="accent5"/>
        <w:bottom w:val="single" w:sz="8" w:space="0" w:color="92001C" w:themeColor="accent5"/>
        <w:right w:val="single" w:sz="8" w:space="0" w:color="92001C" w:themeColor="accent5"/>
        <w:insideH w:val="single" w:sz="8" w:space="0" w:color="92001C" w:themeColor="accent5"/>
        <w:insideV w:val="single" w:sz="8" w:space="0" w:color="92001C" w:themeColor="accent5"/>
      </w:tblBorders>
    </w:tblPr>
    <w:tcPr>
      <w:shd w:val="clear" w:color="auto" w:fill="FFA5B5" w:themeFill="accent5" w:themeFillTint="3F"/>
    </w:tcPr>
    <w:tblStylePr w:type="firstRow">
      <w:rPr>
        <w:b/>
        <w:bCs/>
        <w:color w:val="000000" w:themeColor="text1"/>
      </w:rPr>
      <w:tblPr/>
      <w:tcPr>
        <w:shd w:val="clear" w:color="auto" w:fill="FFDBE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6C3" w:themeFill="accent5" w:themeFillTint="33"/>
      </w:tcPr>
    </w:tblStylePr>
    <w:tblStylePr w:type="band1Vert">
      <w:tblPr/>
      <w:tcPr>
        <w:shd w:val="clear" w:color="auto" w:fill="FF496B" w:themeFill="accent5" w:themeFillTint="7F"/>
      </w:tcPr>
    </w:tblStylePr>
    <w:tblStylePr w:type="band1Horz">
      <w:tblPr/>
      <w:tcPr>
        <w:tcBorders>
          <w:insideH w:val="single" w:sz="6" w:space="0" w:color="92001C" w:themeColor="accent5"/>
          <w:insideV w:val="single" w:sz="6" w:space="0" w:color="92001C" w:themeColor="accent5"/>
        </w:tcBorders>
        <w:shd w:val="clear" w:color="auto" w:fill="FF496B"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312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AC00" w:themeColor="accent6"/>
        <w:left w:val="single" w:sz="8" w:space="0" w:color="E2AC00" w:themeColor="accent6"/>
        <w:bottom w:val="single" w:sz="8" w:space="0" w:color="E2AC00" w:themeColor="accent6"/>
        <w:right w:val="single" w:sz="8" w:space="0" w:color="E2AC00" w:themeColor="accent6"/>
        <w:insideH w:val="single" w:sz="8" w:space="0" w:color="E2AC00" w:themeColor="accent6"/>
        <w:insideV w:val="single" w:sz="8" w:space="0" w:color="E2AC00" w:themeColor="accent6"/>
      </w:tblBorders>
    </w:tblPr>
    <w:tcPr>
      <w:shd w:val="clear" w:color="auto" w:fill="FFEEB8" w:themeFill="accent6" w:themeFillTint="3F"/>
    </w:tcPr>
    <w:tblStylePr w:type="firstRow">
      <w:rPr>
        <w:b/>
        <w:bCs/>
        <w:color w:val="000000" w:themeColor="text1"/>
      </w:rPr>
      <w:tblPr/>
      <w:tcPr>
        <w:shd w:val="clear" w:color="auto" w:fill="FFF8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6" w:themeFill="accent6" w:themeFillTint="33"/>
      </w:tcPr>
    </w:tblStylePr>
    <w:tblStylePr w:type="band1Vert">
      <w:tblPr/>
      <w:tcPr>
        <w:shd w:val="clear" w:color="auto" w:fill="FFDD71" w:themeFill="accent6" w:themeFillTint="7F"/>
      </w:tcPr>
    </w:tblStylePr>
    <w:tblStylePr w:type="band1Horz">
      <w:tblPr/>
      <w:tcPr>
        <w:tcBorders>
          <w:insideH w:val="single" w:sz="6" w:space="0" w:color="E2AC00" w:themeColor="accent6"/>
          <w:insideV w:val="single" w:sz="6" w:space="0" w:color="E2AC00" w:themeColor="accent6"/>
        </w:tcBorders>
        <w:shd w:val="clear" w:color="auto" w:fill="FFDD71" w:themeFill="accent6" w:themeFillTint="7F"/>
      </w:tcPr>
    </w:tblStylePr>
    <w:tblStylePr w:type="nwCell">
      <w:tblPr/>
      <w:tcPr>
        <w:shd w:val="clear" w:color="auto" w:fill="FFFFFF" w:themeFill="background1"/>
      </w:tcPr>
    </w:tblStylePr>
  </w:style>
  <w:style w:type="table" w:styleId="MittleresRaster3-Akzent1">
    <w:name w:val="Medium Grid 3 Accent 1"/>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AD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AD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AD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AD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B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B4FF" w:themeFill="accent1" w:themeFillTint="7F"/>
      </w:tcPr>
    </w:tblStylePr>
  </w:style>
  <w:style w:type="table" w:styleId="MittleresRaster3-Akzent2">
    <w:name w:val="Medium Grid 3 Accent 2"/>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E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E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E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E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E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D9FF" w:themeFill="accent2" w:themeFillTint="7F"/>
      </w:tcPr>
    </w:tblStylePr>
  </w:style>
  <w:style w:type="table" w:styleId="MittleresRaster3-Akzent3">
    <w:name w:val="Medium Grid 3 Accent 3"/>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B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B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B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B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A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A4FF" w:themeFill="accent3" w:themeFillTint="7F"/>
      </w:tcPr>
    </w:tblStylePr>
  </w:style>
  <w:style w:type="table" w:styleId="MittleresRaster3-Akzent4">
    <w:name w:val="Medium Grid 3 Accent 4"/>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E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E6FF" w:themeFill="accent4" w:themeFillTint="7F"/>
      </w:tcPr>
    </w:tblStylePr>
  </w:style>
  <w:style w:type="table" w:styleId="MittleresRaster3-Akzent5">
    <w:name w:val="Medium Grid 3 Accent 5"/>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5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001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001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001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001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96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96B" w:themeFill="accent5" w:themeFillTint="7F"/>
      </w:tcPr>
    </w:tblStylePr>
  </w:style>
  <w:style w:type="table" w:styleId="MittleresRaster3-Akzent6">
    <w:name w:val="Medium Grid 3 Accent 6"/>
    <w:basedOn w:val="NormaleTabelle"/>
    <w:uiPriority w:val="69"/>
    <w:rsid w:val="00312C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7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71" w:themeFill="accent6" w:themeFillTint="7F"/>
      </w:tcPr>
    </w:tblStylePr>
  </w:style>
  <w:style w:type="paragraph" w:styleId="Nachrichtenkopf">
    <w:name w:val="Message Header"/>
    <w:basedOn w:val="Standard"/>
    <w:link w:val="NachrichtenkopfZchn"/>
    <w:uiPriority w:val="99"/>
    <w:semiHidden/>
    <w:rsid w:val="00312C65"/>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12C65"/>
    <w:rPr>
      <w:rFonts w:asciiTheme="majorHAnsi" w:eastAsiaTheme="majorEastAsia" w:hAnsiTheme="majorHAnsi" w:cstheme="majorBidi"/>
      <w:sz w:val="24"/>
      <w:szCs w:val="24"/>
      <w:shd w:val="pct20" w:color="auto" w:fill="auto"/>
      <w:lang w:val="de-CH" w:eastAsia="de-CH"/>
    </w:rPr>
  </w:style>
  <w:style w:type="paragraph" w:styleId="NurText">
    <w:name w:val="Plain Text"/>
    <w:basedOn w:val="Standard"/>
    <w:link w:val="NurTextZchn"/>
    <w:uiPriority w:val="99"/>
    <w:semiHidden/>
    <w:rsid w:val="00312C65"/>
    <w:pPr>
      <w:spacing w:before="0"/>
    </w:pPr>
    <w:rPr>
      <w:rFonts w:ascii="Consolas" w:hAnsi="Consolas" w:cs="Consolas"/>
      <w:sz w:val="21"/>
      <w:szCs w:val="21"/>
    </w:rPr>
  </w:style>
  <w:style w:type="character" w:customStyle="1" w:styleId="NurTextZchn">
    <w:name w:val="Nur Text Zchn"/>
    <w:basedOn w:val="Absatz-Standardschriftart"/>
    <w:link w:val="NurText"/>
    <w:uiPriority w:val="99"/>
    <w:semiHidden/>
    <w:rsid w:val="00312C65"/>
    <w:rPr>
      <w:rFonts w:ascii="Consolas" w:eastAsia="Times New Roman" w:hAnsi="Consolas" w:cs="Consolas"/>
      <w:sz w:val="21"/>
      <w:szCs w:val="21"/>
      <w:lang w:val="de-CH" w:eastAsia="de-CH"/>
    </w:rPr>
  </w:style>
  <w:style w:type="character" w:styleId="Platzhaltertext">
    <w:name w:val="Placeholder Text"/>
    <w:basedOn w:val="Absatz-Standardschriftart"/>
    <w:uiPriority w:val="99"/>
    <w:semiHidden/>
    <w:rsid w:val="00771731"/>
    <w:rPr>
      <w:vanish/>
      <w:color w:val="auto"/>
    </w:rPr>
  </w:style>
  <w:style w:type="paragraph" w:styleId="Rechtsgrundlagenverzeichnis">
    <w:name w:val="table of authorities"/>
    <w:basedOn w:val="Standard"/>
    <w:next w:val="Standard"/>
    <w:uiPriority w:val="99"/>
    <w:semiHidden/>
    <w:rsid w:val="00312C65"/>
    <w:pPr>
      <w:tabs>
        <w:tab w:val="clear" w:pos="397"/>
        <w:tab w:val="clear" w:pos="794"/>
        <w:tab w:val="clear" w:pos="1191"/>
        <w:tab w:val="clear" w:pos="4479"/>
        <w:tab w:val="clear" w:pos="4876"/>
        <w:tab w:val="clear" w:pos="5273"/>
        <w:tab w:val="clear" w:pos="5670"/>
        <w:tab w:val="clear" w:pos="6067"/>
        <w:tab w:val="clear" w:pos="7938"/>
      </w:tabs>
      <w:ind w:left="220" w:hanging="220"/>
    </w:pPr>
  </w:style>
  <w:style w:type="paragraph" w:styleId="RGV-berschrift">
    <w:name w:val="toa heading"/>
    <w:basedOn w:val="Standard"/>
    <w:next w:val="Standard"/>
    <w:uiPriority w:val="99"/>
    <w:semiHidden/>
    <w:rsid w:val="00312C65"/>
    <w:rPr>
      <w:rFonts w:asciiTheme="majorHAnsi" w:eastAsiaTheme="majorEastAsia" w:hAnsiTheme="majorHAnsi" w:cstheme="majorBidi"/>
      <w:b/>
      <w:bCs/>
      <w:sz w:val="24"/>
      <w:szCs w:val="24"/>
    </w:rPr>
  </w:style>
  <w:style w:type="character" w:styleId="SchwacheHervorhebung">
    <w:name w:val="Subtle Emphasis"/>
    <w:basedOn w:val="Absatz-Standardschriftart"/>
    <w:uiPriority w:val="19"/>
    <w:semiHidden/>
    <w:rsid w:val="00312C65"/>
    <w:rPr>
      <w:i/>
      <w:iCs/>
      <w:color w:val="808080" w:themeColor="text1" w:themeTint="7F"/>
    </w:rPr>
  </w:style>
  <w:style w:type="character" w:styleId="SchwacherVerweis">
    <w:name w:val="Subtle Reference"/>
    <w:basedOn w:val="Absatz-Standardschriftart"/>
    <w:uiPriority w:val="31"/>
    <w:semiHidden/>
    <w:rsid w:val="00312C65"/>
    <w:rPr>
      <w:smallCaps/>
      <w:color w:val="00ADEE" w:themeColor="accent2"/>
      <w:u w:val="single"/>
    </w:rPr>
  </w:style>
  <w:style w:type="paragraph" w:styleId="Standardeinzug">
    <w:name w:val="Normal Indent"/>
    <w:basedOn w:val="Standard"/>
    <w:uiPriority w:val="99"/>
    <w:semiHidden/>
    <w:rsid w:val="00312C65"/>
    <w:pPr>
      <w:ind w:left="708"/>
    </w:pPr>
  </w:style>
  <w:style w:type="table" w:styleId="Tabelle3D-Effekt1">
    <w:name w:val="Table 3D effects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312C65"/>
    <w:pPr>
      <w:tabs>
        <w:tab w:val="left" w:pos="397"/>
        <w:tab w:val="left" w:pos="794"/>
        <w:tab w:val="left" w:pos="1191"/>
        <w:tab w:val="left" w:pos="4479"/>
        <w:tab w:val="left" w:pos="4876"/>
        <w:tab w:val="left" w:pos="5273"/>
        <w:tab w:val="left" w:pos="5670"/>
        <w:tab w:val="left" w:pos="6067"/>
        <w:tab w:val="decimal" w:pos="7938"/>
      </w:tabs>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312C65"/>
    <w:pPr>
      <w:spacing w:after="120"/>
    </w:pPr>
  </w:style>
  <w:style w:type="character" w:customStyle="1" w:styleId="TextkrperZchn">
    <w:name w:val="Textkörper Zchn"/>
    <w:basedOn w:val="Absatz-Standardschriftart"/>
    <w:link w:val="Textkrper"/>
    <w:uiPriority w:val="99"/>
    <w:semiHidden/>
    <w:rsid w:val="00312C65"/>
    <w:rPr>
      <w:rFonts w:ascii="Arial" w:eastAsia="Times New Roman" w:hAnsi="Arial" w:cs="Times New Roman"/>
      <w:lang w:val="de-CH" w:eastAsia="de-CH"/>
    </w:rPr>
  </w:style>
  <w:style w:type="paragraph" w:styleId="Textkrper2">
    <w:name w:val="Body Text 2"/>
    <w:basedOn w:val="Standard"/>
    <w:link w:val="Textkrper2Zchn"/>
    <w:uiPriority w:val="99"/>
    <w:semiHidden/>
    <w:rsid w:val="00312C65"/>
    <w:pPr>
      <w:spacing w:after="120" w:line="480" w:lineRule="auto"/>
    </w:pPr>
  </w:style>
  <w:style w:type="character" w:customStyle="1" w:styleId="Textkrper2Zchn">
    <w:name w:val="Textkörper 2 Zchn"/>
    <w:basedOn w:val="Absatz-Standardschriftart"/>
    <w:link w:val="Textkrper2"/>
    <w:uiPriority w:val="99"/>
    <w:semiHidden/>
    <w:rsid w:val="00312C65"/>
    <w:rPr>
      <w:rFonts w:ascii="Arial" w:eastAsia="Times New Roman" w:hAnsi="Arial" w:cs="Times New Roman"/>
      <w:lang w:val="de-CH" w:eastAsia="de-CH"/>
    </w:rPr>
  </w:style>
  <w:style w:type="paragraph" w:styleId="Textkrper3">
    <w:name w:val="Body Text 3"/>
    <w:basedOn w:val="Standard"/>
    <w:link w:val="Textkrper3Zchn"/>
    <w:uiPriority w:val="99"/>
    <w:semiHidden/>
    <w:rsid w:val="00312C65"/>
    <w:pPr>
      <w:spacing w:after="120"/>
    </w:pPr>
    <w:rPr>
      <w:sz w:val="16"/>
      <w:szCs w:val="16"/>
    </w:rPr>
  </w:style>
  <w:style w:type="character" w:customStyle="1" w:styleId="Textkrper3Zchn">
    <w:name w:val="Textkörper 3 Zchn"/>
    <w:basedOn w:val="Absatz-Standardschriftart"/>
    <w:link w:val="Textkrper3"/>
    <w:uiPriority w:val="99"/>
    <w:semiHidden/>
    <w:rsid w:val="00312C65"/>
    <w:rPr>
      <w:rFonts w:ascii="Arial" w:eastAsia="Times New Roman" w:hAnsi="Arial" w:cs="Times New Roman"/>
      <w:sz w:val="16"/>
      <w:szCs w:val="16"/>
      <w:lang w:val="de-CH" w:eastAsia="de-CH"/>
    </w:rPr>
  </w:style>
  <w:style w:type="paragraph" w:styleId="Textkrper-Einzug2">
    <w:name w:val="Body Text Indent 2"/>
    <w:basedOn w:val="Standard"/>
    <w:link w:val="Textkrper-Einzug2Zchn"/>
    <w:uiPriority w:val="99"/>
    <w:semiHidden/>
    <w:rsid w:val="00312C6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12C65"/>
    <w:rPr>
      <w:rFonts w:ascii="Arial" w:eastAsia="Times New Roman" w:hAnsi="Arial" w:cs="Times New Roman"/>
      <w:lang w:val="de-CH" w:eastAsia="de-CH"/>
    </w:rPr>
  </w:style>
  <w:style w:type="paragraph" w:styleId="Textkrper-Einzug3">
    <w:name w:val="Body Text Indent 3"/>
    <w:basedOn w:val="Standard"/>
    <w:link w:val="Textkrper-Einzug3Zchn"/>
    <w:uiPriority w:val="99"/>
    <w:semiHidden/>
    <w:rsid w:val="00312C6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12C65"/>
    <w:rPr>
      <w:rFonts w:ascii="Arial" w:eastAsia="Times New Roman" w:hAnsi="Arial" w:cs="Times New Roman"/>
      <w:sz w:val="16"/>
      <w:szCs w:val="16"/>
      <w:lang w:val="de-CH" w:eastAsia="de-CH"/>
    </w:rPr>
  </w:style>
  <w:style w:type="paragraph" w:styleId="Textkrper-Erstzeileneinzug">
    <w:name w:val="Body Text First Indent"/>
    <w:basedOn w:val="Textkrper"/>
    <w:link w:val="Textkrper-ErstzeileneinzugZchn"/>
    <w:uiPriority w:val="99"/>
    <w:semiHidden/>
    <w:rsid w:val="00312C65"/>
    <w:pPr>
      <w:spacing w:after="0"/>
      <w:ind w:firstLine="360"/>
    </w:pPr>
  </w:style>
  <w:style w:type="character" w:customStyle="1" w:styleId="Textkrper-ErstzeileneinzugZchn">
    <w:name w:val="Textkörper-Erstzeileneinzug Zchn"/>
    <w:basedOn w:val="TextkrperZchn"/>
    <w:link w:val="Textkrper-Erstzeileneinzug"/>
    <w:uiPriority w:val="99"/>
    <w:semiHidden/>
    <w:rsid w:val="00312C65"/>
    <w:rPr>
      <w:rFonts w:ascii="Arial" w:eastAsia="Times New Roman" w:hAnsi="Arial" w:cs="Times New Roman"/>
      <w:lang w:val="de-CH" w:eastAsia="de-CH"/>
    </w:rPr>
  </w:style>
  <w:style w:type="paragraph" w:styleId="Textkrper-Zeileneinzug">
    <w:name w:val="Body Text Indent"/>
    <w:basedOn w:val="Standard"/>
    <w:link w:val="Textkrper-ZeileneinzugZchn"/>
    <w:uiPriority w:val="99"/>
    <w:semiHidden/>
    <w:rsid w:val="00312C65"/>
    <w:pPr>
      <w:spacing w:after="120"/>
      <w:ind w:left="283"/>
    </w:pPr>
  </w:style>
  <w:style w:type="character" w:customStyle="1" w:styleId="Textkrper-ZeileneinzugZchn">
    <w:name w:val="Textkörper-Zeileneinzug Zchn"/>
    <w:basedOn w:val="Absatz-Standardschriftart"/>
    <w:link w:val="Textkrper-Zeileneinzug"/>
    <w:uiPriority w:val="99"/>
    <w:semiHidden/>
    <w:rsid w:val="00312C65"/>
    <w:rPr>
      <w:rFonts w:ascii="Arial" w:eastAsia="Times New Roman" w:hAnsi="Arial" w:cs="Times New Roman"/>
      <w:lang w:val="de-CH" w:eastAsia="de-CH"/>
    </w:rPr>
  </w:style>
  <w:style w:type="paragraph" w:styleId="Textkrper-Erstzeileneinzug2">
    <w:name w:val="Body Text First Indent 2"/>
    <w:basedOn w:val="Textkrper-Zeileneinzug"/>
    <w:link w:val="Textkrper-Erstzeileneinzug2Zchn"/>
    <w:uiPriority w:val="99"/>
    <w:semiHidden/>
    <w:rsid w:val="00312C6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12C65"/>
    <w:rPr>
      <w:rFonts w:ascii="Arial" w:eastAsia="Times New Roman" w:hAnsi="Arial" w:cs="Times New Roman"/>
      <w:lang w:val="de-CH" w:eastAsia="de-CH"/>
    </w:rPr>
  </w:style>
  <w:style w:type="paragraph" w:styleId="Titel">
    <w:name w:val="Title"/>
    <w:basedOn w:val="Standard"/>
    <w:next w:val="Standard"/>
    <w:link w:val="TitelZchn"/>
    <w:uiPriority w:val="10"/>
    <w:semiHidden/>
    <w:rsid w:val="00312C65"/>
    <w:pPr>
      <w:pBdr>
        <w:bottom w:val="single" w:sz="8" w:space="4" w:color="006AD4" w:themeColor="accent1"/>
      </w:pBdr>
      <w:spacing w:before="0"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uiPriority w:val="10"/>
    <w:semiHidden/>
    <w:rsid w:val="00312C65"/>
    <w:rPr>
      <w:rFonts w:asciiTheme="majorHAnsi" w:eastAsiaTheme="majorEastAsia" w:hAnsiTheme="majorHAnsi" w:cstheme="majorBidi"/>
      <w:color w:val="262626" w:themeColor="text2" w:themeShade="BF"/>
      <w:spacing w:val="5"/>
      <w:kern w:val="28"/>
      <w:sz w:val="52"/>
      <w:szCs w:val="52"/>
      <w:lang w:val="de-CH" w:eastAsia="de-CH"/>
    </w:rPr>
  </w:style>
  <w:style w:type="paragraph" w:styleId="Umschlagabsenderadresse">
    <w:name w:val="envelope return"/>
    <w:basedOn w:val="Standard"/>
    <w:uiPriority w:val="99"/>
    <w:semiHidden/>
    <w:rsid w:val="00312C65"/>
    <w:pPr>
      <w:spacing w:before="0"/>
    </w:pPr>
    <w:rPr>
      <w:rFonts w:asciiTheme="majorHAnsi" w:eastAsiaTheme="majorEastAsia" w:hAnsiTheme="majorHAnsi" w:cstheme="majorBidi"/>
      <w:sz w:val="20"/>
      <w:szCs w:val="20"/>
    </w:rPr>
  </w:style>
  <w:style w:type="paragraph" w:styleId="Umschlagadresse">
    <w:name w:val="envelope address"/>
    <w:basedOn w:val="Standard"/>
    <w:uiPriority w:val="99"/>
    <w:semiHidden/>
    <w:rsid w:val="00312C65"/>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rsid w:val="00312C65"/>
    <w:pPr>
      <w:spacing w:before="0"/>
      <w:ind w:left="4252"/>
    </w:pPr>
  </w:style>
  <w:style w:type="character" w:customStyle="1" w:styleId="UnterschriftZchn">
    <w:name w:val="Unterschrift Zchn"/>
    <w:basedOn w:val="Absatz-Standardschriftart"/>
    <w:link w:val="Unterschrift"/>
    <w:uiPriority w:val="99"/>
    <w:semiHidden/>
    <w:rsid w:val="00312C65"/>
    <w:rPr>
      <w:rFonts w:ascii="Arial" w:eastAsia="Times New Roman" w:hAnsi="Arial" w:cs="Times New Roman"/>
      <w:lang w:val="de-CH" w:eastAsia="de-CH"/>
    </w:rPr>
  </w:style>
  <w:style w:type="paragraph" w:styleId="Untertitel">
    <w:name w:val="Subtitle"/>
    <w:basedOn w:val="Standard"/>
    <w:next w:val="Standard"/>
    <w:link w:val="UntertitelZchn"/>
    <w:uiPriority w:val="11"/>
    <w:semiHidden/>
    <w:rsid w:val="00312C65"/>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uiPriority w:val="11"/>
    <w:semiHidden/>
    <w:rsid w:val="00312C65"/>
    <w:rPr>
      <w:rFonts w:asciiTheme="majorHAnsi" w:eastAsiaTheme="majorEastAsia" w:hAnsiTheme="majorHAnsi" w:cstheme="majorBidi"/>
      <w:i/>
      <w:iCs/>
      <w:color w:val="006AD4" w:themeColor="accent1"/>
      <w:spacing w:val="15"/>
      <w:sz w:val="24"/>
      <w:szCs w:val="24"/>
      <w:lang w:val="de-CH" w:eastAsia="de-CH"/>
    </w:rPr>
  </w:style>
  <w:style w:type="paragraph" w:styleId="Verzeichnis7">
    <w:name w:val="toc 7"/>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320"/>
    </w:pPr>
  </w:style>
  <w:style w:type="paragraph" w:styleId="Verzeichnis8">
    <w:name w:val="toc 8"/>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540"/>
    </w:pPr>
  </w:style>
  <w:style w:type="paragraph" w:styleId="Verzeichnis9">
    <w:name w:val="toc 9"/>
    <w:basedOn w:val="Standard"/>
    <w:next w:val="Standard"/>
    <w:autoRedefine/>
    <w:uiPriority w:val="39"/>
    <w:semiHidden/>
    <w:rsid w:val="00312C65"/>
    <w:pPr>
      <w:tabs>
        <w:tab w:val="clear" w:pos="397"/>
        <w:tab w:val="clear" w:pos="794"/>
        <w:tab w:val="clear" w:pos="1191"/>
        <w:tab w:val="clear" w:pos="4479"/>
        <w:tab w:val="clear" w:pos="4876"/>
        <w:tab w:val="clear" w:pos="5273"/>
        <w:tab w:val="clear" w:pos="5670"/>
        <w:tab w:val="clear" w:pos="6067"/>
        <w:tab w:val="clear" w:pos="7938"/>
      </w:tabs>
      <w:spacing w:after="100"/>
      <w:ind w:left="1760"/>
    </w:pPr>
  </w:style>
  <w:style w:type="character" w:styleId="Zeilennummer">
    <w:name w:val="line number"/>
    <w:basedOn w:val="Absatz-Standardschriftart"/>
    <w:uiPriority w:val="99"/>
    <w:semiHidden/>
    <w:rsid w:val="00312C65"/>
  </w:style>
  <w:style w:type="character" w:customStyle="1" w:styleId="fett0">
    <w:name w:val="fett"/>
    <w:basedOn w:val="Absatz-Standardschriftart"/>
    <w:rsid w:val="00200254"/>
    <w:rPr>
      <w:b/>
    </w:rPr>
  </w:style>
  <w:style w:type="character" w:customStyle="1" w:styleId="00VorgabetextZchn">
    <w:name w:val="00 Vorgabetext Zchn"/>
    <w:basedOn w:val="Absatz-Standardschriftart"/>
    <w:link w:val="00Vorgabetext"/>
    <w:rsid w:val="00193960"/>
    <w:rPr>
      <w:rFonts w:ascii="Arial" w:eastAsia="Times New Roman" w:hAnsi="Arial" w:cs="Times New Roman"/>
      <w:lang w:val="de-CH" w:eastAsia="de-CH"/>
    </w:rPr>
  </w:style>
  <w:style w:type="character" w:customStyle="1" w:styleId="80TitelblattTitel1Zchn">
    <w:name w:val="80 Titelblatt Titel 1 Zchn"/>
    <w:basedOn w:val="00VorgabetextZchn"/>
    <w:link w:val="80TitelblattTitel1"/>
    <w:rsid w:val="00193960"/>
    <w:rPr>
      <w:rFonts w:ascii="Arial" w:eastAsia="Times New Roman" w:hAnsi="Arial" w:cs="Times New Roman"/>
      <w:lang w:val="de-CH" w:eastAsia="de-CH"/>
    </w:rPr>
  </w:style>
  <w:style w:type="paragraph" w:customStyle="1" w:styleId="Hinweis">
    <w:name w:val="Hinweis"/>
    <w:basedOn w:val="Standard"/>
    <w:rsid w:val="00193960"/>
    <w:rPr>
      <w:vanish/>
      <w:color w:val="92001C" w:themeColor="accent5"/>
    </w:rPr>
  </w:style>
  <w:style w:type="paragraph" w:customStyle="1" w:styleId="Default">
    <w:name w:val="Default"/>
    <w:rsid w:val="00172101"/>
    <w:pPr>
      <w:autoSpaceDE w:val="0"/>
      <w:autoSpaceDN w:val="0"/>
      <w:adjustRightInd w:val="0"/>
      <w:spacing w:after="0" w:line="240" w:lineRule="auto"/>
    </w:pPr>
    <w:rPr>
      <w:rFonts w:ascii="Times New Roman" w:hAnsi="Times New Roman" w:cs="Times New Roman"/>
      <w:color w:val="000000"/>
      <w:sz w:val="24"/>
      <w:szCs w:val="24"/>
      <w:lang w:val="de-CH"/>
    </w:rPr>
  </w:style>
  <w:style w:type="character" w:customStyle="1" w:styleId="35Titel2ZchnZchn">
    <w:name w:val="35 Titel 2 Zchn Zchn"/>
    <w:basedOn w:val="Absatz-Standardschriftart"/>
    <w:link w:val="35Titel2"/>
    <w:rsid w:val="007B37B5"/>
    <w:rPr>
      <w:rFonts w:ascii="Arial" w:eastAsia="Arial Unicode MS" w:hAnsi="Arial" w:cs="Arial"/>
      <w:b/>
      <w:i/>
      <w:lang w:val="de-CH" w:eastAsia="de-CH"/>
    </w:rPr>
  </w:style>
  <w:style w:type="paragraph" w:customStyle="1" w:styleId="34Titel1">
    <w:name w:val="34 Titel 1"/>
    <w:basedOn w:val="Standard"/>
    <w:next w:val="35Titel2"/>
    <w:qFormat/>
    <w:rsid w:val="007B37B5"/>
    <w:pPr>
      <w:keepNext/>
      <w:keepLines/>
      <w:numPr>
        <w:numId w:val="27"/>
      </w:numPr>
      <w:tabs>
        <w:tab w:val="clear" w:pos="397"/>
        <w:tab w:val="clear" w:pos="7938"/>
        <w:tab w:val="decimal" w:pos="8505"/>
      </w:tabs>
      <w:kinsoku w:val="0"/>
      <w:overflowPunct w:val="0"/>
      <w:autoSpaceDE w:val="0"/>
      <w:autoSpaceDN w:val="0"/>
      <w:spacing w:after="480" w:line="400" w:lineRule="atLeast"/>
    </w:pPr>
    <w:rPr>
      <w:rFonts w:eastAsia="Arial Unicode MS" w:cs="Arial"/>
      <w:b/>
      <w:caps/>
      <w:sz w:val="28"/>
    </w:rPr>
  </w:style>
  <w:style w:type="paragraph" w:customStyle="1" w:styleId="35Titel2">
    <w:name w:val="35 Titel 2"/>
    <w:basedOn w:val="Standard"/>
    <w:next w:val="00Vorgabetext"/>
    <w:link w:val="35Titel2ZchnZchn"/>
    <w:qFormat/>
    <w:rsid w:val="007B37B5"/>
    <w:pPr>
      <w:keepNext/>
      <w:keepLines/>
      <w:numPr>
        <w:ilvl w:val="1"/>
        <w:numId w:val="27"/>
      </w:numPr>
      <w:tabs>
        <w:tab w:val="clear" w:pos="397"/>
        <w:tab w:val="clear" w:pos="7938"/>
        <w:tab w:val="decimal" w:pos="8505"/>
      </w:tabs>
      <w:kinsoku w:val="0"/>
      <w:overflowPunct w:val="0"/>
      <w:autoSpaceDE w:val="0"/>
      <w:autoSpaceDN w:val="0"/>
      <w:spacing w:after="160" w:line="320" w:lineRule="atLeast"/>
      <w:jc w:val="both"/>
    </w:pPr>
    <w:rPr>
      <w:rFonts w:eastAsia="Arial Unicode MS" w:cs="Arial"/>
      <w:b/>
      <w:i/>
    </w:rPr>
  </w:style>
  <w:style w:type="paragraph" w:customStyle="1" w:styleId="36Titel3">
    <w:name w:val="36 Titel 3"/>
    <w:basedOn w:val="Standard"/>
    <w:next w:val="00Vorgabetext"/>
    <w:qFormat/>
    <w:rsid w:val="007B37B5"/>
    <w:pPr>
      <w:keepNext/>
      <w:keepLines/>
      <w:numPr>
        <w:ilvl w:val="2"/>
        <w:numId w:val="27"/>
      </w:numPr>
      <w:tabs>
        <w:tab w:val="clear" w:pos="397"/>
        <w:tab w:val="clear" w:pos="7938"/>
        <w:tab w:val="decimal" w:pos="8505"/>
      </w:tabs>
      <w:kinsoku w:val="0"/>
      <w:overflowPunct w:val="0"/>
      <w:autoSpaceDE w:val="0"/>
      <w:autoSpaceDN w:val="0"/>
      <w:spacing w:after="160" w:line="320" w:lineRule="atLeast"/>
    </w:pPr>
    <w:rPr>
      <w:rFonts w:eastAsia="Arial Unicode MS" w:cs="Arial"/>
      <w:b/>
    </w:rPr>
  </w:style>
  <w:style w:type="numbering" w:customStyle="1" w:styleId="ListeTitel">
    <w:name w:val="ListeTitel"/>
    <w:basedOn w:val="KeineListe"/>
    <w:semiHidden/>
    <w:rsid w:val="007B37B5"/>
    <w:pPr>
      <w:numPr>
        <w:numId w:val="27"/>
      </w:numPr>
    </w:pPr>
  </w:style>
  <w:style w:type="paragraph" w:customStyle="1" w:styleId="73Vertragstext">
    <w:name w:val="73 Vertragstext"/>
    <w:basedOn w:val="Standard"/>
    <w:link w:val="73VertragstextZchn"/>
    <w:rsid w:val="007B37B5"/>
    <w:pPr>
      <w:tabs>
        <w:tab w:val="clear" w:pos="7938"/>
        <w:tab w:val="decimal" w:pos="8505"/>
      </w:tabs>
      <w:kinsoku w:val="0"/>
      <w:overflowPunct w:val="0"/>
      <w:autoSpaceDE w:val="0"/>
      <w:autoSpaceDN w:val="0"/>
      <w:spacing w:line="320" w:lineRule="atLeast"/>
      <w:jc w:val="both"/>
    </w:pPr>
    <w:rPr>
      <w:rFonts w:eastAsia="Arial Unicode MS" w:cs="Arial"/>
      <w:i/>
      <w:sz w:val="20"/>
    </w:rPr>
  </w:style>
  <w:style w:type="character" w:customStyle="1" w:styleId="73VertragstextZchn">
    <w:name w:val="73 Vertragstext Zchn"/>
    <w:basedOn w:val="Absatz-Standardschriftart"/>
    <w:link w:val="73Vertragstext"/>
    <w:rsid w:val="007B37B5"/>
    <w:rPr>
      <w:rFonts w:ascii="Arial" w:eastAsia="Arial Unicode MS" w:hAnsi="Arial" w:cs="Arial"/>
      <w:i/>
      <w:sz w:val="20"/>
      <w:lang w:val="de-CH" w:eastAsia="de-CH"/>
    </w:rPr>
  </w:style>
  <w:style w:type="paragraph" w:customStyle="1" w:styleId="SP208925">
    <w:name w:val="SP208925"/>
    <w:basedOn w:val="Default"/>
    <w:next w:val="Default"/>
    <w:uiPriority w:val="99"/>
    <w:rsid w:val="00F34483"/>
    <w:rPr>
      <w:rFonts w:ascii="KCLOG A+ Times Ten" w:hAnsi="KCLOG A+ Times Ten" w:cstheme="minorBidi"/>
      <w:color w:val="auto"/>
    </w:rPr>
  </w:style>
  <w:style w:type="paragraph" w:customStyle="1" w:styleId="SP208920">
    <w:name w:val="SP208920"/>
    <w:basedOn w:val="Default"/>
    <w:next w:val="Default"/>
    <w:uiPriority w:val="99"/>
    <w:rsid w:val="00F34483"/>
    <w:rPr>
      <w:rFonts w:ascii="KCLOG A+ Times Ten" w:hAnsi="KCLOG A+ Times Ten" w:cstheme="minorBidi"/>
      <w:color w:val="auto"/>
    </w:rPr>
  </w:style>
  <w:style w:type="character" w:customStyle="1" w:styleId="SC2652">
    <w:name w:val="SC2652"/>
    <w:uiPriority w:val="99"/>
    <w:rsid w:val="00F34483"/>
    <w:rPr>
      <w:rFonts w:cs="KCLOG A+ Times Ten"/>
      <w:color w:val="000000"/>
      <w:sz w:val="18"/>
      <w:szCs w:val="18"/>
    </w:rPr>
  </w:style>
  <w:style w:type="character" w:customStyle="1" w:styleId="SC2616">
    <w:name w:val="SC2616"/>
    <w:uiPriority w:val="99"/>
    <w:rsid w:val="00F34483"/>
    <w:rPr>
      <w:rFonts w:cs="KCLOG A+ Times Ten"/>
      <w:color w:val="000000"/>
      <w:sz w:val="11"/>
      <w:szCs w:val="11"/>
    </w:rPr>
  </w:style>
  <w:style w:type="paragraph" w:customStyle="1" w:styleId="SP208908">
    <w:name w:val="SP208908"/>
    <w:basedOn w:val="Default"/>
    <w:next w:val="Default"/>
    <w:uiPriority w:val="99"/>
    <w:rsid w:val="00F34483"/>
    <w:rPr>
      <w:rFonts w:ascii="KCLOG A+ Times Ten" w:hAnsi="KCLOG A+ Times Ten" w:cstheme="minorBidi"/>
      <w:color w:val="auto"/>
    </w:rPr>
  </w:style>
  <w:style w:type="paragraph" w:customStyle="1" w:styleId="SP143389">
    <w:name w:val="SP143389"/>
    <w:basedOn w:val="Default"/>
    <w:next w:val="Default"/>
    <w:uiPriority w:val="99"/>
    <w:rsid w:val="001435BC"/>
    <w:rPr>
      <w:rFonts w:ascii="MJHFD M+ Times Ten" w:hAnsi="MJHFD M+ Times Ten" w:cstheme="minorBidi"/>
      <w:color w:val="auto"/>
    </w:rPr>
  </w:style>
  <w:style w:type="paragraph" w:customStyle="1" w:styleId="SP143384">
    <w:name w:val="SP143384"/>
    <w:basedOn w:val="Default"/>
    <w:next w:val="Default"/>
    <w:uiPriority w:val="99"/>
    <w:rsid w:val="001435BC"/>
    <w:rPr>
      <w:rFonts w:ascii="MJHFD M+ Times Ten" w:hAnsi="MJHFD M+ Times Ten" w:cstheme="minorBidi"/>
      <w:color w:val="auto"/>
    </w:rPr>
  </w:style>
  <w:style w:type="character" w:customStyle="1" w:styleId="SC2647">
    <w:name w:val="SC2647"/>
    <w:uiPriority w:val="99"/>
    <w:rsid w:val="001435BC"/>
    <w:rPr>
      <w:rFonts w:cs="MJHFD M+ Times Ten"/>
      <w:color w:val="000000"/>
      <w:sz w:val="18"/>
      <w:szCs w:val="18"/>
    </w:rPr>
  </w:style>
  <w:style w:type="character" w:customStyle="1" w:styleId="SC2648">
    <w:name w:val="SC2648"/>
    <w:uiPriority w:val="99"/>
    <w:rsid w:val="001435BC"/>
    <w:rPr>
      <w:rFonts w:cs="MJHFD M+ Times Ten"/>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3856">
      <w:bodyDiv w:val="1"/>
      <w:marLeft w:val="0"/>
      <w:marRight w:val="0"/>
      <w:marTop w:val="0"/>
      <w:marBottom w:val="0"/>
      <w:divBdr>
        <w:top w:val="none" w:sz="0" w:space="0" w:color="auto"/>
        <w:left w:val="none" w:sz="0" w:space="0" w:color="auto"/>
        <w:bottom w:val="none" w:sz="0" w:space="0" w:color="auto"/>
        <w:right w:val="none" w:sz="0" w:space="0" w:color="auto"/>
      </w:divBdr>
      <w:divsChild>
        <w:div w:id="2013874138">
          <w:marLeft w:val="0"/>
          <w:marRight w:val="0"/>
          <w:marTop w:val="0"/>
          <w:marBottom w:val="0"/>
          <w:divBdr>
            <w:top w:val="none" w:sz="0" w:space="0" w:color="auto"/>
            <w:left w:val="none" w:sz="0" w:space="0" w:color="auto"/>
            <w:bottom w:val="none" w:sz="0" w:space="0" w:color="auto"/>
            <w:right w:val="none" w:sz="0" w:space="0" w:color="auto"/>
          </w:divBdr>
          <w:divsChild>
            <w:div w:id="275842075">
              <w:marLeft w:val="0"/>
              <w:marRight w:val="0"/>
              <w:marTop w:val="0"/>
              <w:marBottom w:val="0"/>
              <w:divBdr>
                <w:top w:val="none" w:sz="0" w:space="0" w:color="auto"/>
                <w:left w:val="none" w:sz="0" w:space="0" w:color="auto"/>
                <w:bottom w:val="none" w:sz="0" w:space="0" w:color="auto"/>
                <w:right w:val="none" w:sz="0" w:space="0" w:color="auto"/>
              </w:divBdr>
              <w:divsChild>
                <w:div w:id="1395161230">
                  <w:marLeft w:val="-204"/>
                  <w:marRight w:val="-204"/>
                  <w:marTop w:val="0"/>
                  <w:marBottom w:val="0"/>
                  <w:divBdr>
                    <w:top w:val="none" w:sz="0" w:space="0" w:color="auto"/>
                    <w:left w:val="none" w:sz="0" w:space="0" w:color="auto"/>
                    <w:bottom w:val="none" w:sz="0" w:space="0" w:color="auto"/>
                    <w:right w:val="none" w:sz="0" w:space="0" w:color="auto"/>
                  </w:divBdr>
                  <w:divsChild>
                    <w:div w:id="860507347">
                      <w:marLeft w:val="0"/>
                      <w:marRight w:val="0"/>
                      <w:marTop w:val="0"/>
                      <w:marBottom w:val="0"/>
                      <w:divBdr>
                        <w:top w:val="none" w:sz="0" w:space="0" w:color="auto"/>
                        <w:left w:val="none" w:sz="0" w:space="0" w:color="auto"/>
                        <w:bottom w:val="none" w:sz="0" w:space="0" w:color="auto"/>
                        <w:right w:val="none" w:sz="0" w:space="0" w:color="auto"/>
                      </w:divBdr>
                      <w:divsChild>
                        <w:div w:id="1508247150">
                          <w:marLeft w:val="-204"/>
                          <w:marRight w:val="-204"/>
                          <w:marTop w:val="0"/>
                          <w:marBottom w:val="0"/>
                          <w:divBdr>
                            <w:top w:val="none" w:sz="0" w:space="0" w:color="auto"/>
                            <w:left w:val="none" w:sz="0" w:space="0" w:color="auto"/>
                            <w:bottom w:val="none" w:sz="0" w:space="0" w:color="auto"/>
                            <w:right w:val="none" w:sz="0" w:space="0" w:color="auto"/>
                          </w:divBdr>
                          <w:divsChild>
                            <w:div w:id="19671509">
                              <w:marLeft w:val="0"/>
                              <w:marRight w:val="0"/>
                              <w:marTop w:val="0"/>
                              <w:marBottom w:val="0"/>
                              <w:divBdr>
                                <w:top w:val="none" w:sz="0" w:space="0" w:color="auto"/>
                                <w:left w:val="none" w:sz="0" w:space="0" w:color="auto"/>
                                <w:bottom w:val="none" w:sz="0" w:space="0" w:color="auto"/>
                                <w:right w:val="none" w:sz="0" w:space="0" w:color="auto"/>
                              </w:divBdr>
                              <w:divsChild>
                                <w:div w:id="640234713">
                                  <w:marLeft w:val="0"/>
                                  <w:marRight w:val="0"/>
                                  <w:marTop w:val="0"/>
                                  <w:marBottom w:val="0"/>
                                  <w:divBdr>
                                    <w:top w:val="none" w:sz="0" w:space="0" w:color="auto"/>
                                    <w:left w:val="none" w:sz="0" w:space="0" w:color="auto"/>
                                    <w:bottom w:val="none" w:sz="0" w:space="0" w:color="auto"/>
                                    <w:right w:val="none" w:sz="0" w:space="0" w:color="auto"/>
                                  </w:divBdr>
                                  <w:divsChild>
                                    <w:div w:id="2033996093">
                                      <w:marLeft w:val="0"/>
                                      <w:marRight w:val="0"/>
                                      <w:marTop w:val="0"/>
                                      <w:marBottom w:val="0"/>
                                      <w:divBdr>
                                        <w:top w:val="none" w:sz="0" w:space="0" w:color="auto"/>
                                        <w:left w:val="none" w:sz="0" w:space="0" w:color="auto"/>
                                        <w:bottom w:val="none" w:sz="0" w:space="0" w:color="auto"/>
                                        <w:right w:val="none" w:sz="0" w:space="0" w:color="auto"/>
                                      </w:divBdr>
                                      <w:divsChild>
                                        <w:div w:id="17394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52366">
      <w:bodyDiv w:val="1"/>
      <w:marLeft w:val="0"/>
      <w:marRight w:val="0"/>
      <w:marTop w:val="0"/>
      <w:marBottom w:val="0"/>
      <w:divBdr>
        <w:top w:val="none" w:sz="0" w:space="0" w:color="auto"/>
        <w:left w:val="none" w:sz="0" w:space="0" w:color="auto"/>
        <w:bottom w:val="none" w:sz="0" w:space="0" w:color="auto"/>
        <w:right w:val="none" w:sz="0" w:space="0" w:color="auto"/>
      </w:divBdr>
      <w:divsChild>
        <w:div w:id="1570115912">
          <w:marLeft w:val="0"/>
          <w:marRight w:val="0"/>
          <w:marTop w:val="0"/>
          <w:marBottom w:val="0"/>
          <w:divBdr>
            <w:top w:val="none" w:sz="0" w:space="0" w:color="auto"/>
            <w:left w:val="none" w:sz="0" w:space="0" w:color="auto"/>
            <w:bottom w:val="none" w:sz="0" w:space="0" w:color="auto"/>
            <w:right w:val="none" w:sz="0" w:space="0" w:color="auto"/>
          </w:divBdr>
          <w:divsChild>
            <w:div w:id="1482622095">
              <w:marLeft w:val="0"/>
              <w:marRight w:val="0"/>
              <w:marTop w:val="0"/>
              <w:marBottom w:val="0"/>
              <w:divBdr>
                <w:top w:val="none" w:sz="0" w:space="0" w:color="auto"/>
                <w:left w:val="none" w:sz="0" w:space="0" w:color="auto"/>
                <w:bottom w:val="none" w:sz="0" w:space="0" w:color="auto"/>
                <w:right w:val="none" w:sz="0" w:space="0" w:color="auto"/>
              </w:divBdr>
              <w:divsChild>
                <w:div w:id="752043025">
                  <w:marLeft w:val="-204"/>
                  <w:marRight w:val="-204"/>
                  <w:marTop w:val="0"/>
                  <w:marBottom w:val="0"/>
                  <w:divBdr>
                    <w:top w:val="none" w:sz="0" w:space="0" w:color="auto"/>
                    <w:left w:val="none" w:sz="0" w:space="0" w:color="auto"/>
                    <w:bottom w:val="none" w:sz="0" w:space="0" w:color="auto"/>
                    <w:right w:val="none" w:sz="0" w:space="0" w:color="auto"/>
                  </w:divBdr>
                  <w:divsChild>
                    <w:div w:id="741869833">
                      <w:marLeft w:val="0"/>
                      <w:marRight w:val="0"/>
                      <w:marTop w:val="0"/>
                      <w:marBottom w:val="0"/>
                      <w:divBdr>
                        <w:top w:val="none" w:sz="0" w:space="0" w:color="auto"/>
                        <w:left w:val="none" w:sz="0" w:space="0" w:color="auto"/>
                        <w:bottom w:val="none" w:sz="0" w:space="0" w:color="auto"/>
                        <w:right w:val="none" w:sz="0" w:space="0" w:color="auto"/>
                      </w:divBdr>
                      <w:divsChild>
                        <w:div w:id="1524248864">
                          <w:marLeft w:val="-204"/>
                          <w:marRight w:val="-204"/>
                          <w:marTop w:val="0"/>
                          <w:marBottom w:val="0"/>
                          <w:divBdr>
                            <w:top w:val="none" w:sz="0" w:space="0" w:color="auto"/>
                            <w:left w:val="none" w:sz="0" w:space="0" w:color="auto"/>
                            <w:bottom w:val="none" w:sz="0" w:space="0" w:color="auto"/>
                            <w:right w:val="none" w:sz="0" w:space="0" w:color="auto"/>
                          </w:divBdr>
                          <w:divsChild>
                            <w:div w:id="2124768846">
                              <w:marLeft w:val="0"/>
                              <w:marRight w:val="0"/>
                              <w:marTop w:val="0"/>
                              <w:marBottom w:val="0"/>
                              <w:divBdr>
                                <w:top w:val="none" w:sz="0" w:space="0" w:color="auto"/>
                                <w:left w:val="none" w:sz="0" w:space="0" w:color="auto"/>
                                <w:bottom w:val="none" w:sz="0" w:space="0" w:color="auto"/>
                                <w:right w:val="none" w:sz="0" w:space="0" w:color="auto"/>
                              </w:divBdr>
                              <w:divsChild>
                                <w:div w:id="2098404244">
                                  <w:marLeft w:val="0"/>
                                  <w:marRight w:val="0"/>
                                  <w:marTop w:val="0"/>
                                  <w:marBottom w:val="0"/>
                                  <w:divBdr>
                                    <w:top w:val="none" w:sz="0" w:space="0" w:color="auto"/>
                                    <w:left w:val="none" w:sz="0" w:space="0" w:color="auto"/>
                                    <w:bottom w:val="none" w:sz="0" w:space="0" w:color="auto"/>
                                    <w:right w:val="none" w:sz="0" w:space="0" w:color="auto"/>
                                  </w:divBdr>
                                  <w:divsChild>
                                    <w:div w:id="1132744833">
                                      <w:marLeft w:val="0"/>
                                      <w:marRight w:val="0"/>
                                      <w:marTop w:val="0"/>
                                      <w:marBottom w:val="0"/>
                                      <w:divBdr>
                                        <w:top w:val="none" w:sz="0" w:space="0" w:color="auto"/>
                                        <w:left w:val="none" w:sz="0" w:space="0" w:color="auto"/>
                                        <w:bottom w:val="none" w:sz="0" w:space="0" w:color="auto"/>
                                        <w:right w:val="none" w:sz="0" w:space="0" w:color="auto"/>
                                      </w:divBdr>
                                      <w:divsChild>
                                        <w:div w:id="1945721350">
                                          <w:marLeft w:val="0"/>
                                          <w:marRight w:val="0"/>
                                          <w:marTop w:val="0"/>
                                          <w:marBottom w:val="0"/>
                                          <w:divBdr>
                                            <w:top w:val="none" w:sz="0" w:space="0" w:color="auto"/>
                                            <w:left w:val="none" w:sz="0" w:space="0" w:color="auto"/>
                                            <w:bottom w:val="none" w:sz="0" w:space="0" w:color="auto"/>
                                            <w:right w:val="none" w:sz="0" w:space="0" w:color="auto"/>
                                          </w:divBdr>
                                          <w:divsChild>
                                            <w:div w:id="969821516">
                                              <w:marLeft w:val="0"/>
                                              <w:marRight w:val="0"/>
                                              <w:marTop w:val="0"/>
                                              <w:marBottom w:val="0"/>
                                              <w:divBdr>
                                                <w:top w:val="none" w:sz="0" w:space="0" w:color="auto"/>
                                                <w:left w:val="none" w:sz="0" w:space="0" w:color="auto"/>
                                                <w:bottom w:val="none" w:sz="0" w:space="0" w:color="auto"/>
                                                <w:right w:val="none" w:sz="0" w:space="0" w:color="auto"/>
                                              </w:divBdr>
                                              <w:divsChild>
                                                <w:div w:id="1409498948">
                                                  <w:marLeft w:val="0"/>
                                                  <w:marRight w:val="0"/>
                                                  <w:marTop w:val="0"/>
                                                  <w:marBottom w:val="0"/>
                                                  <w:divBdr>
                                                    <w:top w:val="none" w:sz="0" w:space="0" w:color="auto"/>
                                                    <w:left w:val="none" w:sz="0" w:space="0" w:color="auto"/>
                                                    <w:bottom w:val="none" w:sz="0" w:space="0" w:color="auto"/>
                                                    <w:right w:val="none" w:sz="0" w:space="0" w:color="auto"/>
                                                  </w:divBdr>
                                                  <w:divsChild>
                                                    <w:div w:id="3663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383919">
      <w:bodyDiv w:val="1"/>
      <w:marLeft w:val="0"/>
      <w:marRight w:val="0"/>
      <w:marTop w:val="0"/>
      <w:marBottom w:val="0"/>
      <w:divBdr>
        <w:top w:val="none" w:sz="0" w:space="0" w:color="auto"/>
        <w:left w:val="none" w:sz="0" w:space="0" w:color="auto"/>
        <w:bottom w:val="none" w:sz="0" w:space="0" w:color="auto"/>
        <w:right w:val="none" w:sz="0" w:space="0" w:color="auto"/>
      </w:divBdr>
      <w:divsChild>
        <w:div w:id="933367873">
          <w:marLeft w:val="0"/>
          <w:marRight w:val="0"/>
          <w:marTop w:val="0"/>
          <w:marBottom w:val="0"/>
          <w:divBdr>
            <w:top w:val="none" w:sz="0" w:space="0" w:color="auto"/>
            <w:left w:val="none" w:sz="0" w:space="0" w:color="auto"/>
            <w:bottom w:val="none" w:sz="0" w:space="0" w:color="auto"/>
            <w:right w:val="none" w:sz="0" w:space="0" w:color="auto"/>
          </w:divBdr>
          <w:divsChild>
            <w:div w:id="877277876">
              <w:marLeft w:val="0"/>
              <w:marRight w:val="0"/>
              <w:marTop w:val="0"/>
              <w:marBottom w:val="0"/>
              <w:divBdr>
                <w:top w:val="none" w:sz="0" w:space="0" w:color="auto"/>
                <w:left w:val="none" w:sz="0" w:space="0" w:color="auto"/>
                <w:bottom w:val="none" w:sz="0" w:space="0" w:color="auto"/>
                <w:right w:val="none" w:sz="0" w:space="0" w:color="auto"/>
              </w:divBdr>
              <w:divsChild>
                <w:div w:id="2102749489">
                  <w:marLeft w:val="-204"/>
                  <w:marRight w:val="-204"/>
                  <w:marTop w:val="0"/>
                  <w:marBottom w:val="0"/>
                  <w:divBdr>
                    <w:top w:val="none" w:sz="0" w:space="0" w:color="auto"/>
                    <w:left w:val="none" w:sz="0" w:space="0" w:color="auto"/>
                    <w:bottom w:val="none" w:sz="0" w:space="0" w:color="auto"/>
                    <w:right w:val="none" w:sz="0" w:space="0" w:color="auto"/>
                  </w:divBdr>
                  <w:divsChild>
                    <w:div w:id="1152678874">
                      <w:marLeft w:val="0"/>
                      <w:marRight w:val="0"/>
                      <w:marTop w:val="0"/>
                      <w:marBottom w:val="0"/>
                      <w:divBdr>
                        <w:top w:val="none" w:sz="0" w:space="0" w:color="auto"/>
                        <w:left w:val="none" w:sz="0" w:space="0" w:color="auto"/>
                        <w:bottom w:val="none" w:sz="0" w:space="0" w:color="auto"/>
                        <w:right w:val="none" w:sz="0" w:space="0" w:color="auto"/>
                      </w:divBdr>
                      <w:divsChild>
                        <w:div w:id="1641301509">
                          <w:marLeft w:val="-204"/>
                          <w:marRight w:val="-204"/>
                          <w:marTop w:val="0"/>
                          <w:marBottom w:val="0"/>
                          <w:divBdr>
                            <w:top w:val="none" w:sz="0" w:space="0" w:color="auto"/>
                            <w:left w:val="none" w:sz="0" w:space="0" w:color="auto"/>
                            <w:bottom w:val="none" w:sz="0" w:space="0" w:color="auto"/>
                            <w:right w:val="none" w:sz="0" w:space="0" w:color="auto"/>
                          </w:divBdr>
                          <w:divsChild>
                            <w:div w:id="823474369">
                              <w:marLeft w:val="0"/>
                              <w:marRight w:val="0"/>
                              <w:marTop w:val="0"/>
                              <w:marBottom w:val="0"/>
                              <w:divBdr>
                                <w:top w:val="none" w:sz="0" w:space="0" w:color="auto"/>
                                <w:left w:val="none" w:sz="0" w:space="0" w:color="auto"/>
                                <w:bottom w:val="none" w:sz="0" w:space="0" w:color="auto"/>
                                <w:right w:val="none" w:sz="0" w:space="0" w:color="auto"/>
                              </w:divBdr>
                              <w:divsChild>
                                <w:div w:id="2043938077">
                                  <w:marLeft w:val="0"/>
                                  <w:marRight w:val="0"/>
                                  <w:marTop w:val="0"/>
                                  <w:marBottom w:val="0"/>
                                  <w:divBdr>
                                    <w:top w:val="none" w:sz="0" w:space="0" w:color="auto"/>
                                    <w:left w:val="none" w:sz="0" w:space="0" w:color="auto"/>
                                    <w:bottom w:val="none" w:sz="0" w:space="0" w:color="auto"/>
                                    <w:right w:val="none" w:sz="0" w:space="0" w:color="auto"/>
                                  </w:divBdr>
                                  <w:divsChild>
                                    <w:div w:id="2042171363">
                                      <w:marLeft w:val="0"/>
                                      <w:marRight w:val="0"/>
                                      <w:marTop w:val="0"/>
                                      <w:marBottom w:val="0"/>
                                      <w:divBdr>
                                        <w:top w:val="none" w:sz="0" w:space="0" w:color="auto"/>
                                        <w:left w:val="none" w:sz="0" w:space="0" w:color="auto"/>
                                        <w:bottom w:val="none" w:sz="0" w:space="0" w:color="auto"/>
                                        <w:right w:val="none" w:sz="0" w:space="0" w:color="auto"/>
                                      </w:divBdr>
                                      <w:divsChild>
                                        <w:div w:id="712651836">
                                          <w:marLeft w:val="0"/>
                                          <w:marRight w:val="0"/>
                                          <w:marTop w:val="0"/>
                                          <w:marBottom w:val="0"/>
                                          <w:divBdr>
                                            <w:top w:val="none" w:sz="0" w:space="0" w:color="auto"/>
                                            <w:left w:val="none" w:sz="0" w:space="0" w:color="auto"/>
                                            <w:bottom w:val="none" w:sz="0" w:space="0" w:color="auto"/>
                                            <w:right w:val="none" w:sz="0" w:space="0" w:color="auto"/>
                                          </w:divBdr>
                                          <w:divsChild>
                                            <w:div w:id="741371099">
                                              <w:marLeft w:val="0"/>
                                              <w:marRight w:val="0"/>
                                              <w:marTop w:val="0"/>
                                              <w:marBottom w:val="0"/>
                                              <w:divBdr>
                                                <w:top w:val="none" w:sz="0" w:space="0" w:color="auto"/>
                                                <w:left w:val="none" w:sz="0" w:space="0" w:color="auto"/>
                                                <w:bottom w:val="none" w:sz="0" w:space="0" w:color="auto"/>
                                                <w:right w:val="none" w:sz="0" w:space="0" w:color="auto"/>
                                              </w:divBdr>
                                              <w:divsChild>
                                                <w:div w:id="704447392">
                                                  <w:marLeft w:val="0"/>
                                                  <w:marRight w:val="0"/>
                                                  <w:marTop w:val="0"/>
                                                  <w:marBottom w:val="0"/>
                                                  <w:divBdr>
                                                    <w:top w:val="none" w:sz="0" w:space="0" w:color="auto"/>
                                                    <w:left w:val="none" w:sz="0" w:space="0" w:color="auto"/>
                                                    <w:bottom w:val="none" w:sz="0" w:space="0" w:color="auto"/>
                                                    <w:right w:val="none" w:sz="0" w:space="0" w:color="auto"/>
                                                  </w:divBdr>
                                                  <w:divsChild>
                                                    <w:div w:id="38306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14589">
      <w:bodyDiv w:val="1"/>
      <w:marLeft w:val="0"/>
      <w:marRight w:val="0"/>
      <w:marTop w:val="0"/>
      <w:marBottom w:val="0"/>
      <w:divBdr>
        <w:top w:val="none" w:sz="0" w:space="0" w:color="auto"/>
        <w:left w:val="none" w:sz="0" w:space="0" w:color="auto"/>
        <w:bottom w:val="none" w:sz="0" w:space="0" w:color="auto"/>
        <w:right w:val="none" w:sz="0" w:space="0" w:color="auto"/>
      </w:divBdr>
      <w:divsChild>
        <w:div w:id="217790204">
          <w:marLeft w:val="0"/>
          <w:marRight w:val="0"/>
          <w:marTop w:val="0"/>
          <w:marBottom w:val="0"/>
          <w:divBdr>
            <w:top w:val="none" w:sz="0" w:space="0" w:color="auto"/>
            <w:left w:val="none" w:sz="0" w:space="0" w:color="auto"/>
            <w:bottom w:val="none" w:sz="0" w:space="0" w:color="auto"/>
            <w:right w:val="none" w:sz="0" w:space="0" w:color="auto"/>
          </w:divBdr>
          <w:divsChild>
            <w:div w:id="679478016">
              <w:marLeft w:val="0"/>
              <w:marRight w:val="0"/>
              <w:marTop w:val="0"/>
              <w:marBottom w:val="0"/>
              <w:divBdr>
                <w:top w:val="none" w:sz="0" w:space="0" w:color="auto"/>
                <w:left w:val="none" w:sz="0" w:space="0" w:color="auto"/>
                <w:bottom w:val="none" w:sz="0" w:space="0" w:color="auto"/>
                <w:right w:val="none" w:sz="0" w:space="0" w:color="auto"/>
              </w:divBdr>
              <w:divsChild>
                <w:div w:id="1491826077">
                  <w:marLeft w:val="-204"/>
                  <w:marRight w:val="-204"/>
                  <w:marTop w:val="0"/>
                  <w:marBottom w:val="0"/>
                  <w:divBdr>
                    <w:top w:val="none" w:sz="0" w:space="0" w:color="auto"/>
                    <w:left w:val="none" w:sz="0" w:space="0" w:color="auto"/>
                    <w:bottom w:val="none" w:sz="0" w:space="0" w:color="auto"/>
                    <w:right w:val="none" w:sz="0" w:space="0" w:color="auto"/>
                  </w:divBdr>
                  <w:divsChild>
                    <w:div w:id="1348798610">
                      <w:marLeft w:val="0"/>
                      <w:marRight w:val="0"/>
                      <w:marTop w:val="0"/>
                      <w:marBottom w:val="0"/>
                      <w:divBdr>
                        <w:top w:val="none" w:sz="0" w:space="0" w:color="auto"/>
                        <w:left w:val="none" w:sz="0" w:space="0" w:color="auto"/>
                        <w:bottom w:val="none" w:sz="0" w:space="0" w:color="auto"/>
                        <w:right w:val="none" w:sz="0" w:space="0" w:color="auto"/>
                      </w:divBdr>
                      <w:divsChild>
                        <w:div w:id="87849094">
                          <w:marLeft w:val="-204"/>
                          <w:marRight w:val="-204"/>
                          <w:marTop w:val="0"/>
                          <w:marBottom w:val="0"/>
                          <w:divBdr>
                            <w:top w:val="none" w:sz="0" w:space="0" w:color="auto"/>
                            <w:left w:val="none" w:sz="0" w:space="0" w:color="auto"/>
                            <w:bottom w:val="none" w:sz="0" w:space="0" w:color="auto"/>
                            <w:right w:val="none" w:sz="0" w:space="0" w:color="auto"/>
                          </w:divBdr>
                          <w:divsChild>
                            <w:div w:id="870462631">
                              <w:marLeft w:val="0"/>
                              <w:marRight w:val="0"/>
                              <w:marTop w:val="0"/>
                              <w:marBottom w:val="0"/>
                              <w:divBdr>
                                <w:top w:val="none" w:sz="0" w:space="0" w:color="auto"/>
                                <w:left w:val="none" w:sz="0" w:space="0" w:color="auto"/>
                                <w:bottom w:val="none" w:sz="0" w:space="0" w:color="auto"/>
                                <w:right w:val="none" w:sz="0" w:space="0" w:color="auto"/>
                              </w:divBdr>
                              <w:divsChild>
                                <w:div w:id="264121435">
                                  <w:marLeft w:val="0"/>
                                  <w:marRight w:val="0"/>
                                  <w:marTop w:val="0"/>
                                  <w:marBottom w:val="0"/>
                                  <w:divBdr>
                                    <w:top w:val="none" w:sz="0" w:space="0" w:color="auto"/>
                                    <w:left w:val="none" w:sz="0" w:space="0" w:color="auto"/>
                                    <w:bottom w:val="none" w:sz="0" w:space="0" w:color="auto"/>
                                    <w:right w:val="none" w:sz="0" w:space="0" w:color="auto"/>
                                  </w:divBdr>
                                  <w:divsChild>
                                    <w:div w:id="491263004">
                                      <w:marLeft w:val="0"/>
                                      <w:marRight w:val="0"/>
                                      <w:marTop w:val="0"/>
                                      <w:marBottom w:val="0"/>
                                      <w:divBdr>
                                        <w:top w:val="none" w:sz="0" w:space="0" w:color="auto"/>
                                        <w:left w:val="none" w:sz="0" w:space="0" w:color="auto"/>
                                        <w:bottom w:val="none" w:sz="0" w:space="0" w:color="auto"/>
                                        <w:right w:val="none" w:sz="0" w:space="0" w:color="auto"/>
                                      </w:divBdr>
                                      <w:divsChild>
                                        <w:div w:id="16997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8857369">
      <w:bodyDiv w:val="1"/>
      <w:marLeft w:val="0"/>
      <w:marRight w:val="0"/>
      <w:marTop w:val="0"/>
      <w:marBottom w:val="0"/>
      <w:divBdr>
        <w:top w:val="none" w:sz="0" w:space="0" w:color="auto"/>
        <w:left w:val="none" w:sz="0" w:space="0" w:color="auto"/>
        <w:bottom w:val="none" w:sz="0" w:space="0" w:color="auto"/>
        <w:right w:val="none" w:sz="0" w:space="0" w:color="auto"/>
      </w:divBdr>
      <w:divsChild>
        <w:div w:id="1368721996">
          <w:marLeft w:val="0"/>
          <w:marRight w:val="0"/>
          <w:marTop w:val="0"/>
          <w:marBottom w:val="0"/>
          <w:divBdr>
            <w:top w:val="none" w:sz="0" w:space="0" w:color="auto"/>
            <w:left w:val="none" w:sz="0" w:space="0" w:color="auto"/>
            <w:bottom w:val="none" w:sz="0" w:space="0" w:color="auto"/>
            <w:right w:val="none" w:sz="0" w:space="0" w:color="auto"/>
          </w:divBdr>
          <w:divsChild>
            <w:div w:id="1130132981">
              <w:marLeft w:val="0"/>
              <w:marRight w:val="0"/>
              <w:marTop w:val="0"/>
              <w:marBottom w:val="0"/>
              <w:divBdr>
                <w:top w:val="none" w:sz="0" w:space="0" w:color="auto"/>
                <w:left w:val="none" w:sz="0" w:space="0" w:color="auto"/>
                <w:bottom w:val="none" w:sz="0" w:space="0" w:color="auto"/>
                <w:right w:val="none" w:sz="0" w:space="0" w:color="auto"/>
              </w:divBdr>
              <w:divsChild>
                <w:div w:id="1209999758">
                  <w:marLeft w:val="-204"/>
                  <w:marRight w:val="-204"/>
                  <w:marTop w:val="0"/>
                  <w:marBottom w:val="0"/>
                  <w:divBdr>
                    <w:top w:val="none" w:sz="0" w:space="0" w:color="auto"/>
                    <w:left w:val="none" w:sz="0" w:space="0" w:color="auto"/>
                    <w:bottom w:val="none" w:sz="0" w:space="0" w:color="auto"/>
                    <w:right w:val="none" w:sz="0" w:space="0" w:color="auto"/>
                  </w:divBdr>
                  <w:divsChild>
                    <w:div w:id="285821292">
                      <w:marLeft w:val="0"/>
                      <w:marRight w:val="0"/>
                      <w:marTop w:val="0"/>
                      <w:marBottom w:val="0"/>
                      <w:divBdr>
                        <w:top w:val="none" w:sz="0" w:space="0" w:color="auto"/>
                        <w:left w:val="none" w:sz="0" w:space="0" w:color="auto"/>
                        <w:bottom w:val="none" w:sz="0" w:space="0" w:color="auto"/>
                        <w:right w:val="none" w:sz="0" w:space="0" w:color="auto"/>
                      </w:divBdr>
                      <w:divsChild>
                        <w:div w:id="974985241">
                          <w:marLeft w:val="-204"/>
                          <w:marRight w:val="-204"/>
                          <w:marTop w:val="0"/>
                          <w:marBottom w:val="0"/>
                          <w:divBdr>
                            <w:top w:val="none" w:sz="0" w:space="0" w:color="auto"/>
                            <w:left w:val="none" w:sz="0" w:space="0" w:color="auto"/>
                            <w:bottom w:val="none" w:sz="0" w:space="0" w:color="auto"/>
                            <w:right w:val="none" w:sz="0" w:space="0" w:color="auto"/>
                          </w:divBdr>
                          <w:divsChild>
                            <w:div w:id="2075464076">
                              <w:marLeft w:val="0"/>
                              <w:marRight w:val="0"/>
                              <w:marTop w:val="0"/>
                              <w:marBottom w:val="0"/>
                              <w:divBdr>
                                <w:top w:val="none" w:sz="0" w:space="0" w:color="auto"/>
                                <w:left w:val="none" w:sz="0" w:space="0" w:color="auto"/>
                                <w:bottom w:val="none" w:sz="0" w:space="0" w:color="auto"/>
                                <w:right w:val="none" w:sz="0" w:space="0" w:color="auto"/>
                              </w:divBdr>
                              <w:divsChild>
                                <w:div w:id="295529373">
                                  <w:marLeft w:val="0"/>
                                  <w:marRight w:val="0"/>
                                  <w:marTop w:val="0"/>
                                  <w:marBottom w:val="0"/>
                                  <w:divBdr>
                                    <w:top w:val="none" w:sz="0" w:space="0" w:color="auto"/>
                                    <w:left w:val="none" w:sz="0" w:space="0" w:color="auto"/>
                                    <w:bottom w:val="none" w:sz="0" w:space="0" w:color="auto"/>
                                    <w:right w:val="none" w:sz="0" w:space="0" w:color="auto"/>
                                  </w:divBdr>
                                  <w:divsChild>
                                    <w:div w:id="446776048">
                                      <w:marLeft w:val="0"/>
                                      <w:marRight w:val="0"/>
                                      <w:marTop w:val="0"/>
                                      <w:marBottom w:val="0"/>
                                      <w:divBdr>
                                        <w:top w:val="none" w:sz="0" w:space="0" w:color="auto"/>
                                        <w:left w:val="none" w:sz="0" w:space="0" w:color="auto"/>
                                        <w:bottom w:val="none" w:sz="0" w:space="0" w:color="auto"/>
                                        <w:right w:val="none" w:sz="0" w:space="0" w:color="auto"/>
                                      </w:divBdr>
                                      <w:divsChild>
                                        <w:div w:id="35357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159322">
      <w:bodyDiv w:val="1"/>
      <w:marLeft w:val="0"/>
      <w:marRight w:val="0"/>
      <w:marTop w:val="0"/>
      <w:marBottom w:val="0"/>
      <w:divBdr>
        <w:top w:val="none" w:sz="0" w:space="0" w:color="auto"/>
        <w:left w:val="none" w:sz="0" w:space="0" w:color="auto"/>
        <w:bottom w:val="none" w:sz="0" w:space="0" w:color="auto"/>
        <w:right w:val="none" w:sz="0" w:space="0" w:color="auto"/>
      </w:divBdr>
      <w:divsChild>
        <w:div w:id="1726179049">
          <w:marLeft w:val="0"/>
          <w:marRight w:val="0"/>
          <w:marTop w:val="0"/>
          <w:marBottom w:val="0"/>
          <w:divBdr>
            <w:top w:val="none" w:sz="0" w:space="0" w:color="auto"/>
            <w:left w:val="none" w:sz="0" w:space="0" w:color="auto"/>
            <w:bottom w:val="none" w:sz="0" w:space="0" w:color="auto"/>
            <w:right w:val="none" w:sz="0" w:space="0" w:color="auto"/>
          </w:divBdr>
          <w:divsChild>
            <w:div w:id="2129663737">
              <w:marLeft w:val="0"/>
              <w:marRight w:val="0"/>
              <w:marTop w:val="0"/>
              <w:marBottom w:val="0"/>
              <w:divBdr>
                <w:top w:val="none" w:sz="0" w:space="0" w:color="auto"/>
                <w:left w:val="none" w:sz="0" w:space="0" w:color="auto"/>
                <w:bottom w:val="none" w:sz="0" w:space="0" w:color="auto"/>
                <w:right w:val="none" w:sz="0" w:space="0" w:color="auto"/>
              </w:divBdr>
              <w:divsChild>
                <w:div w:id="399056648">
                  <w:marLeft w:val="-204"/>
                  <w:marRight w:val="-204"/>
                  <w:marTop w:val="0"/>
                  <w:marBottom w:val="0"/>
                  <w:divBdr>
                    <w:top w:val="none" w:sz="0" w:space="0" w:color="auto"/>
                    <w:left w:val="none" w:sz="0" w:space="0" w:color="auto"/>
                    <w:bottom w:val="none" w:sz="0" w:space="0" w:color="auto"/>
                    <w:right w:val="none" w:sz="0" w:space="0" w:color="auto"/>
                  </w:divBdr>
                  <w:divsChild>
                    <w:div w:id="235165536">
                      <w:marLeft w:val="0"/>
                      <w:marRight w:val="0"/>
                      <w:marTop w:val="0"/>
                      <w:marBottom w:val="0"/>
                      <w:divBdr>
                        <w:top w:val="none" w:sz="0" w:space="0" w:color="auto"/>
                        <w:left w:val="none" w:sz="0" w:space="0" w:color="auto"/>
                        <w:bottom w:val="none" w:sz="0" w:space="0" w:color="auto"/>
                        <w:right w:val="none" w:sz="0" w:space="0" w:color="auto"/>
                      </w:divBdr>
                      <w:divsChild>
                        <w:div w:id="936131375">
                          <w:marLeft w:val="-204"/>
                          <w:marRight w:val="-204"/>
                          <w:marTop w:val="0"/>
                          <w:marBottom w:val="0"/>
                          <w:divBdr>
                            <w:top w:val="none" w:sz="0" w:space="0" w:color="auto"/>
                            <w:left w:val="none" w:sz="0" w:space="0" w:color="auto"/>
                            <w:bottom w:val="none" w:sz="0" w:space="0" w:color="auto"/>
                            <w:right w:val="none" w:sz="0" w:space="0" w:color="auto"/>
                          </w:divBdr>
                          <w:divsChild>
                            <w:div w:id="1032027757">
                              <w:marLeft w:val="0"/>
                              <w:marRight w:val="0"/>
                              <w:marTop w:val="0"/>
                              <w:marBottom w:val="0"/>
                              <w:divBdr>
                                <w:top w:val="none" w:sz="0" w:space="0" w:color="auto"/>
                                <w:left w:val="none" w:sz="0" w:space="0" w:color="auto"/>
                                <w:bottom w:val="none" w:sz="0" w:space="0" w:color="auto"/>
                                <w:right w:val="none" w:sz="0" w:space="0" w:color="auto"/>
                              </w:divBdr>
                              <w:divsChild>
                                <w:div w:id="1356686401">
                                  <w:marLeft w:val="0"/>
                                  <w:marRight w:val="0"/>
                                  <w:marTop w:val="0"/>
                                  <w:marBottom w:val="0"/>
                                  <w:divBdr>
                                    <w:top w:val="none" w:sz="0" w:space="0" w:color="auto"/>
                                    <w:left w:val="none" w:sz="0" w:space="0" w:color="auto"/>
                                    <w:bottom w:val="none" w:sz="0" w:space="0" w:color="auto"/>
                                    <w:right w:val="none" w:sz="0" w:space="0" w:color="auto"/>
                                  </w:divBdr>
                                  <w:divsChild>
                                    <w:div w:id="2004312640">
                                      <w:marLeft w:val="0"/>
                                      <w:marRight w:val="0"/>
                                      <w:marTop w:val="0"/>
                                      <w:marBottom w:val="0"/>
                                      <w:divBdr>
                                        <w:top w:val="none" w:sz="0" w:space="0" w:color="auto"/>
                                        <w:left w:val="none" w:sz="0" w:space="0" w:color="auto"/>
                                        <w:bottom w:val="none" w:sz="0" w:space="0" w:color="auto"/>
                                        <w:right w:val="none" w:sz="0" w:space="0" w:color="auto"/>
                                      </w:divBdr>
                                      <w:divsChild>
                                        <w:div w:id="1466121714">
                                          <w:marLeft w:val="0"/>
                                          <w:marRight w:val="0"/>
                                          <w:marTop w:val="0"/>
                                          <w:marBottom w:val="0"/>
                                          <w:divBdr>
                                            <w:top w:val="none" w:sz="0" w:space="0" w:color="auto"/>
                                            <w:left w:val="none" w:sz="0" w:space="0" w:color="auto"/>
                                            <w:bottom w:val="none" w:sz="0" w:space="0" w:color="auto"/>
                                            <w:right w:val="none" w:sz="0" w:space="0" w:color="auto"/>
                                          </w:divBdr>
                                          <w:divsChild>
                                            <w:div w:id="1563711319">
                                              <w:marLeft w:val="0"/>
                                              <w:marRight w:val="0"/>
                                              <w:marTop w:val="0"/>
                                              <w:marBottom w:val="0"/>
                                              <w:divBdr>
                                                <w:top w:val="none" w:sz="0" w:space="0" w:color="auto"/>
                                                <w:left w:val="none" w:sz="0" w:space="0" w:color="auto"/>
                                                <w:bottom w:val="none" w:sz="0" w:space="0" w:color="auto"/>
                                                <w:right w:val="none" w:sz="0" w:space="0" w:color="auto"/>
                                              </w:divBdr>
                                              <w:divsChild>
                                                <w:div w:id="8873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1420637">
      <w:bodyDiv w:val="1"/>
      <w:marLeft w:val="0"/>
      <w:marRight w:val="0"/>
      <w:marTop w:val="0"/>
      <w:marBottom w:val="0"/>
      <w:divBdr>
        <w:top w:val="none" w:sz="0" w:space="0" w:color="auto"/>
        <w:left w:val="none" w:sz="0" w:space="0" w:color="auto"/>
        <w:bottom w:val="none" w:sz="0" w:space="0" w:color="auto"/>
        <w:right w:val="none" w:sz="0" w:space="0" w:color="auto"/>
      </w:divBdr>
    </w:div>
    <w:div w:id="334377719">
      <w:bodyDiv w:val="1"/>
      <w:marLeft w:val="0"/>
      <w:marRight w:val="0"/>
      <w:marTop w:val="0"/>
      <w:marBottom w:val="0"/>
      <w:divBdr>
        <w:top w:val="none" w:sz="0" w:space="0" w:color="auto"/>
        <w:left w:val="none" w:sz="0" w:space="0" w:color="auto"/>
        <w:bottom w:val="none" w:sz="0" w:space="0" w:color="auto"/>
        <w:right w:val="none" w:sz="0" w:space="0" w:color="auto"/>
      </w:divBdr>
      <w:divsChild>
        <w:div w:id="1215891871">
          <w:marLeft w:val="0"/>
          <w:marRight w:val="0"/>
          <w:marTop w:val="0"/>
          <w:marBottom w:val="0"/>
          <w:divBdr>
            <w:top w:val="none" w:sz="0" w:space="0" w:color="auto"/>
            <w:left w:val="none" w:sz="0" w:space="0" w:color="auto"/>
            <w:bottom w:val="none" w:sz="0" w:space="0" w:color="auto"/>
            <w:right w:val="none" w:sz="0" w:space="0" w:color="auto"/>
          </w:divBdr>
          <w:divsChild>
            <w:div w:id="1003363922">
              <w:marLeft w:val="0"/>
              <w:marRight w:val="0"/>
              <w:marTop w:val="0"/>
              <w:marBottom w:val="0"/>
              <w:divBdr>
                <w:top w:val="none" w:sz="0" w:space="0" w:color="auto"/>
                <w:left w:val="none" w:sz="0" w:space="0" w:color="auto"/>
                <w:bottom w:val="none" w:sz="0" w:space="0" w:color="auto"/>
                <w:right w:val="none" w:sz="0" w:space="0" w:color="auto"/>
              </w:divBdr>
              <w:divsChild>
                <w:div w:id="95757863">
                  <w:marLeft w:val="-150"/>
                  <w:marRight w:val="-150"/>
                  <w:marTop w:val="0"/>
                  <w:marBottom w:val="0"/>
                  <w:divBdr>
                    <w:top w:val="none" w:sz="0" w:space="0" w:color="auto"/>
                    <w:left w:val="none" w:sz="0" w:space="0" w:color="auto"/>
                    <w:bottom w:val="none" w:sz="0" w:space="0" w:color="auto"/>
                    <w:right w:val="none" w:sz="0" w:space="0" w:color="auto"/>
                  </w:divBdr>
                  <w:divsChild>
                    <w:div w:id="1688558238">
                      <w:marLeft w:val="0"/>
                      <w:marRight w:val="0"/>
                      <w:marTop w:val="0"/>
                      <w:marBottom w:val="0"/>
                      <w:divBdr>
                        <w:top w:val="none" w:sz="0" w:space="0" w:color="auto"/>
                        <w:left w:val="none" w:sz="0" w:space="0" w:color="auto"/>
                        <w:bottom w:val="none" w:sz="0" w:space="0" w:color="auto"/>
                        <w:right w:val="none" w:sz="0" w:space="0" w:color="auto"/>
                      </w:divBdr>
                      <w:divsChild>
                        <w:div w:id="1088038127">
                          <w:marLeft w:val="-150"/>
                          <w:marRight w:val="-150"/>
                          <w:marTop w:val="0"/>
                          <w:marBottom w:val="0"/>
                          <w:divBdr>
                            <w:top w:val="none" w:sz="0" w:space="0" w:color="auto"/>
                            <w:left w:val="none" w:sz="0" w:space="0" w:color="auto"/>
                            <w:bottom w:val="none" w:sz="0" w:space="0" w:color="auto"/>
                            <w:right w:val="none" w:sz="0" w:space="0" w:color="auto"/>
                          </w:divBdr>
                          <w:divsChild>
                            <w:div w:id="917251723">
                              <w:marLeft w:val="0"/>
                              <w:marRight w:val="0"/>
                              <w:marTop w:val="0"/>
                              <w:marBottom w:val="0"/>
                              <w:divBdr>
                                <w:top w:val="none" w:sz="0" w:space="0" w:color="auto"/>
                                <w:left w:val="none" w:sz="0" w:space="0" w:color="auto"/>
                                <w:bottom w:val="none" w:sz="0" w:space="0" w:color="auto"/>
                                <w:right w:val="none" w:sz="0" w:space="0" w:color="auto"/>
                              </w:divBdr>
                              <w:divsChild>
                                <w:div w:id="2092852903">
                                  <w:marLeft w:val="0"/>
                                  <w:marRight w:val="0"/>
                                  <w:marTop w:val="0"/>
                                  <w:marBottom w:val="0"/>
                                  <w:divBdr>
                                    <w:top w:val="none" w:sz="0" w:space="0" w:color="auto"/>
                                    <w:left w:val="none" w:sz="0" w:space="0" w:color="auto"/>
                                    <w:bottom w:val="none" w:sz="0" w:space="0" w:color="auto"/>
                                    <w:right w:val="none" w:sz="0" w:space="0" w:color="auto"/>
                                  </w:divBdr>
                                  <w:divsChild>
                                    <w:div w:id="451898559">
                                      <w:marLeft w:val="0"/>
                                      <w:marRight w:val="0"/>
                                      <w:marTop w:val="0"/>
                                      <w:marBottom w:val="0"/>
                                      <w:divBdr>
                                        <w:top w:val="none" w:sz="0" w:space="0" w:color="auto"/>
                                        <w:left w:val="none" w:sz="0" w:space="0" w:color="auto"/>
                                        <w:bottom w:val="none" w:sz="0" w:space="0" w:color="auto"/>
                                        <w:right w:val="none" w:sz="0" w:space="0" w:color="auto"/>
                                      </w:divBdr>
                                      <w:divsChild>
                                        <w:div w:id="1203447061">
                                          <w:marLeft w:val="0"/>
                                          <w:marRight w:val="0"/>
                                          <w:marTop w:val="0"/>
                                          <w:marBottom w:val="0"/>
                                          <w:divBdr>
                                            <w:top w:val="none" w:sz="0" w:space="0" w:color="auto"/>
                                            <w:left w:val="none" w:sz="0" w:space="0" w:color="auto"/>
                                            <w:bottom w:val="none" w:sz="0" w:space="0" w:color="auto"/>
                                            <w:right w:val="none" w:sz="0" w:space="0" w:color="auto"/>
                                          </w:divBdr>
                                          <w:divsChild>
                                            <w:div w:id="965745047">
                                              <w:marLeft w:val="0"/>
                                              <w:marRight w:val="0"/>
                                              <w:marTop w:val="0"/>
                                              <w:marBottom w:val="0"/>
                                              <w:divBdr>
                                                <w:top w:val="none" w:sz="0" w:space="0" w:color="auto"/>
                                                <w:left w:val="none" w:sz="0" w:space="0" w:color="auto"/>
                                                <w:bottom w:val="none" w:sz="0" w:space="0" w:color="auto"/>
                                                <w:right w:val="none" w:sz="0" w:space="0" w:color="auto"/>
                                              </w:divBdr>
                                              <w:divsChild>
                                                <w:div w:id="10879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95343">
      <w:bodyDiv w:val="1"/>
      <w:marLeft w:val="0"/>
      <w:marRight w:val="0"/>
      <w:marTop w:val="0"/>
      <w:marBottom w:val="0"/>
      <w:divBdr>
        <w:top w:val="none" w:sz="0" w:space="0" w:color="auto"/>
        <w:left w:val="none" w:sz="0" w:space="0" w:color="auto"/>
        <w:bottom w:val="none" w:sz="0" w:space="0" w:color="auto"/>
        <w:right w:val="none" w:sz="0" w:space="0" w:color="auto"/>
      </w:divBdr>
      <w:divsChild>
        <w:div w:id="779031717">
          <w:marLeft w:val="0"/>
          <w:marRight w:val="0"/>
          <w:marTop w:val="0"/>
          <w:marBottom w:val="0"/>
          <w:divBdr>
            <w:top w:val="none" w:sz="0" w:space="0" w:color="auto"/>
            <w:left w:val="none" w:sz="0" w:space="0" w:color="auto"/>
            <w:bottom w:val="none" w:sz="0" w:space="0" w:color="auto"/>
            <w:right w:val="none" w:sz="0" w:space="0" w:color="auto"/>
          </w:divBdr>
          <w:divsChild>
            <w:div w:id="1928152864">
              <w:marLeft w:val="0"/>
              <w:marRight w:val="0"/>
              <w:marTop w:val="0"/>
              <w:marBottom w:val="0"/>
              <w:divBdr>
                <w:top w:val="none" w:sz="0" w:space="0" w:color="auto"/>
                <w:left w:val="none" w:sz="0" w:space="0" w:color="auto"/>
                <w:bottom w:val="none" w:sz="0" w:space="0" w:color="auto"/>
                <w:right w:val="none" w:sz="0" w:space="0" w:color="auto"/>
              </w:divBdr>
              <w:divsChild>
                <w:div w:id="24328292">
                  <w:marLeft w:val="-204"/>
                  <w:marRight w:val="-204"/>
                  <w:marTop w:val="0"/>
                  <w:marBottom w:val="0"/>
                  <w:divBdr>
                    <w:top w:val="none" w:sz="0" w:space="0" w:color="auto"/>
                    <w:left w:val="none" w:sz="0" w:space="0" w:color="auto"/>
                    <w:bottom w:val="none" w:sz="0" w:space="0" w:color="auto"/>
                    <w:right w:val="none" w:sz="0" w:space="0" w:color="auto"/>
                  </w:divBdr>
                  <w:divsChild>
                    <w:div w:id="1479419266">
                      <w:marLeft w:val="0"/>
                      <w:marRight w:val="0"/>
                      <w:marTop w:val="0"/>
                      <w:marBottom w:val="0"/>
                      <w:divBdr>
                        <w:top w:val="none" w:sz="0" w:space="0" w:color="auto"/>
                        <w:left w:val="none" w:sz="0" w:space="0" w:color="auto"/>
                        <w:bottom w:val="none" w:sz="0" w:space="0" w:color="auto"/>
                        <w:right w:val="none" w:sz="0" w:space="0" w:color="auto"/>
                      </w:divBdr>
                      <w:divsChild>
                        <w:div w:id="1593585776">
                          <w:marLeft w:val="-204"/>
                          <w:marRight w:val="-204"/>
                          <w:marTop w:val="0"/>
                          <w:marBottom w:val="0"/>
                          <w:divBdr>
                            <w:top w:val="none" w:sz="0" w:space="0" w:color="auto"/>
                            <w:left w:val="none" w:sz="0" w:space="0" w:color="auto"/>
                            <w:bottom w:val="none" w:sz="0" w:space="0" w:color="auto"/>
                            <w:right w:val="none" w:sz="0" w:space="0" w:color="auto"/>
                          </w:divBdr>
                          <w:divsChild>
                            <w:div w:id="2058314554">
                              <w:marLeft w:val="0"/>
                              <w:marRight w:val="0"/>
                              <w:marTop w:val="0"/>
                              <w:marBottom w:val="0"/>
                              <w:divBdr>
                                <w:top w:val="none" w:sz="0" w:space="0" w:color="auto"/>
                                <w:left w:val="none" w:sz="0" w:space="0" w:color="auto"/>
                                <w:bottom w:val="none" w:sz="0" w:space="0" w:color="auto"/>
                                <w:right w:val="none" w:sz="0" w:space="0" w:color="auto"/>
                              </w:divBdr>
                              <w:divsChild>
                                <w:div w:id="1414012366">
                                  <w:marLeft w:val="0"/>
                                  <w:marRight w:val="0"/>
                                  <w:marTop w:val="0"/>
                                  <w:marBottom w:val="0"/>
                                  <w:divBdr>
                                    <w:top w:val="none" w:sz="0" w:space="0" w:color="auto"/>
                                    <w:left w:val="none" w:sz="0" w:space="0" w:color="auto"/>
                                    <w:bottom w:val="none" w:sz="0" w:space="0" w:color="auto"/>
                                    <w:right w:val="none" w:sz="0" w:space="0" w:color="auto"/>
                                  </w:divBdr>
                                  <w:divsChild>
                                    <w:div w:id="1556045102">
                                      <w:marLeft w:val="0"/>
                                      <w:marRight w:val="0"/>
                                      <w:marTop w:val="0"/>
                                      <w:marBottom w:val="0"/>
                                      <w:divBdr>
                                        <w:top w:val="none" w:sz="0" w:space="0" w:color="auto"/>
                                        <w:left w:val="none" w:sz="0" w:space="0" w:color="auto"/>
                                        <w:bottom w:val="none" w:sz="0" w:space="0" w:color="auto"/>
                                        <w:right w:val="none" w:sz="0" w:space="0" w:color="auto"/>
                                      </w:divBdr>
                                      <w:divsChild>
                                        <w:div w:id="1517228766">
                                          <w:marLeft w:val="0"/>
                                          <w:marRight w:val="0"/>
                                          <w:marTop w:val="0"/>
                                          <w:marBottom w:val="0"/>
                                          <w:divBdr>
                                            <w:top w:val="none" w:sz="0" w:space="0" w:color="auto"/>
                                            <w:left w:val="none" w:sz="0" w:space="0" w:color="auto"/>
                                            <w:bottom w:val="none" w:sz="0" w:space="0" w:color="auto"/>
                                            <w:right w:val="none" w:sz="0" w:space="0" w:color="auto"/>
                                          </w:divBdr>
                                          <w:divsChild>
                                            <w:div w:id="1934900894">
                                              <w:marLeft w:val="0"/>
                                              <w:marRight w:val="0"/>
                                              <w:marTop w:val="0"/>
                                              <w:marBottom w:val="0"/>
                                              <w:divBdr>
                                                <w:top w:val="none" w:sz="0" w:space="0" w:color="auto"/>
                                                <w:left w:val="none" w:sz="0" w:space="0" w:color="auto"/>
                                                <w:bottom w:val="none" w:sz="0" w:space="0" w:color="auto"/>
                                                <w:right w:val="none" w:sz="0" w:space="0" w:color="auto"/>
                                              </w:divBdr>
                                              <w:divsChild>
                                                <w:div w:id="19118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875007">
      <w:bodyDiv w:val="1"/>
      <w:marLeft w:val="0"/>
      <w:marRight w:val="0"/>
      <w:marTop w:val="0"/>
      <w:marBottom w:val="0"/>
      <w:divBdr>
        <w:top w:val="none" w:sz="0" w:space="0" w:color="auto"/>
        <w:left w:val="none" w:sz="0" w:space="0" w:color="auto"/>
        <w:bottom w:val="none" w:sz="0" w:space="0" w:color="auto"/>
        <w:right w:val="none" w:sz="0" w:space="0" w:color="auto"/>
      </w:divBdr>
      <w:divsChild>
        <w:div w:id="1274241835">
          <w:marLeft w:val="0"/>
          <w:marRight w:val="0"/>
          <w:marTop w:val="0"/>
          <w:marBottom w:val="0"/>
          <w:divBdr>
            <w:top w:val="none" w:sz="0" w:space="0" w:color="auto"/>
            <w:left w:val="none" w:sz="0" w:space="0" w:color="auto"/>
            <w:bottom w:val="none" w:sz="0" w:space="0" w:color="auto"/>
            <w:right w:val="none" w:sz="0" w:space="0" w:color="auto"/>
          </w:divBdr>
          <w:divsChild>
            <w:div w:id="1111128094">
              <w:marLeft w:val="0"/>
              <w:marRight w:val="0"/>
              <w:marTop w:val="0"/>
              <w:marBottom w:val="0"/>
              <w:divBdr>
                <w:top w:val="none" w:sz="0" w:space="0" w:color="auto"/>
                <w:left w:val="none" w:sz="0" w:space="0" w:color="auto"/>
                <w:bottom w:val="none" w:sz="0" w:space="0" w:color="auto"/>
                <w:right w:val="none" w:sz="0" w:space="0" w:color="auto"/>
              </w:divBdr>
              <w:divsChild>
                <w:div w:id="327101168">
                  <w:marLeft w:val="-204"/>
                  <w:marRight w:val="-204"/>
                  <w:marTop w:val="0"/>
                  <w:marBottom w:val="0"/>
                  <w:divBdr>
                    <w:top w:val="none" w:sz="0" w:space="0" w:color="auto"/>
                    <w:left w:val="none" w:sz="0" w:space="0" w:color="auto"/>
                    <w:bottom w:val="none" w:sz="0" w:space="0" w:color="auto"/>
                    <w:right w:val="none" w:sz="0" w:space="0" w:color="auto"/>
                  </w:divBdr>
                  <w:divsChild>
                    <w:div w:id="2143766590">
                      <w:marLeft w:val="0"/>
                      <w:marRight w:val="0"/>
                      <w:marTop w:val="0"/>
                      <w:marBottom w:val="0"/>
                      <w:divBdr>
                        <w:top w:val="none" w:sz="0" w:space="0" w:color="auto"/>
                        <w:left w:val="none" w:sz="0" w:space="0" w:color="auto"/>
                        <w:bottom w:val="none" w:sz="0" w:space="0" w:color="auto"/>
                        <w:right w:val="none" w:sz="0" w:space="0" w:color="auto"/>
                      </w:divBdr>
                      <w:divsChild>
                        <w:div w:id="741753594">
                          <w:marLeft w:val="-204"/>
                          <w:marRight w:val="-204"/>
                          <w:marTop w:val="0"/>
                          <w:marBottom w:val="0"/>
                          <w:divBdr>
                            <w:top w:val="none" w:sz="0" w:space="0" w:color="auto"/>
                            <w:left w:val="none" w:sz="0" w:space="0" w:color="auto"/>
                            <w:bottom w:val="none" w:sz="0" w:space="0" w:color="auto"/>
                            <w:right w:val="none" w:sz="0" w:space="0" w:color="auto"/>
                          </w:divBdr>
                          <w:divsChild>
                            <w:div w:id="428165196">
                              <w:marLeft w:val="0"/>
                              <w:marRight w:val="0"/>
                              <w:marTop w:val="0"/>
                              <w:marBottom w:val="0"/>
                              <w:divBdr>
                                <w:top w:val="none" w:sz="0" w:space="0" w:color="auto"/>
                                <w:left w:val="none" w:sz="0" w:space="0" w:color="auto"/>
                                <w:bottom w:val="none" w:sz="0" w:space="0" w:color="auto"/>
                                <w:right w:val="none" w:sz="0" w:space="0" w:color="auto"/>
                              </w:divBdr>
                              <w:divsChild>
                                <w:div w:id="1813672785">
                                  <w:marLeft w:val="0"/>
                                  <w:marRight w:val="0"/>
                                  <w:marTop w:val="0"/>
                                  <w:marBottom w:val="0"/>
                                  <w:divBdr>
                                    <w:top w:val="none" w:sz="0" w:space="0" w:color="auto"/>
                                    <w:left w:val="none" w:sz="0" w:space="0" w:color="auto"/>
                                    <w:bottom w:val="none" w:sz="0" w:space="0" w:color="auto"/>
                                    <w:right w:val="none" w:sz="0" w:space="0" w:color="auto"/>
                                  </w:divBdr>
                                  <w:divsChild>
                                    <w:div w:id="603615526">
                                      <w:marLeft w:val="0"/>
                                      <w:marRight w:val="0"/>
                                      <w:marTop w:val="0"/>
                                      <w:marBottom w:val="0"/>
                                      <w:divBdr>
                                        <w:top w:val="none" w:sz="0" w:space="0" w:color="auto"/>
                                        <w:left w:val="none" w:sz="0" w:space="0" w:color="auto"/>
                                        <w:bottom w:val="none" w:sz="0" w:space="0" w:color="auto"/>
                                        <w:right w:val="none" w:sz="0" w:space="0" w:color="auto"/>
                                      </w:divBdr>
                                      <w:divsChild>
                                        <w:div w:id="1187257157">
                                          <w:marLeft w:val="0"/>
                                          <w:marRight w:val="0"/>
                                          <w:marTop w:val="0"/>
                                          <w:marBottom w:val="0"/>
                                          <w:divBdr>
                                            <w:top w:val="none" w:sz="0" w:space="0" w:color="auto"/>
                                            <w:left w:val="none" w:sz="0" w:space="0" w:color="auto"/>
                                            <w:bottom w:val="none" w:sz="0" w:space="0" w:color="auto"/>
                                            <w:right w:val="none" w:sz="0" w:space="0" w:color="auto"/>
                                          </w:divBdr>
                                          <w:divsChild>
                                            <w:div w:id="2122146141">
                                              <w:marLeft w:val="0"/>
                                              <w:marRight w:val="0"/>
                                              <w:marTop w:val="0"/>
                                              <w:marBottom w:val="0"/>
                                              <w:divBdr>
                                                <w:top w:val="none" w:sz="0" w:space="0" w:color="auto"/>
                                                <w:left w:val="none" w:sz="0" w:space="0" w:color="auto"/>
                                                <w:bottom w:val="none" w:sz="0" w:space="0" w:color="auto"/>
                                                <w:right w:val="none" w:sz="0" w:space="0" w:color="auto"/>
                                              </w:divBdr>
                                              <w:divsChild>
                                                <w:div w:id="5863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028662">
      <w:bodyDiv w:val="1"/>
      <w:marLeft w:val="0"/>
      <w:marRight w:val="0"/>
      <w:marTop w:val="0"/>
      <w:marBottom w:val="0"/>
      <w:divBdr>
        <w:top w:val="none" w:sz="0" w:space="0" w:color="auto"/>
        <w:left w:val="none" w:sz="0" w:space="0" w:color="auto"/>
        <w:bottom w:val="none" w:sz="0" w:space="0" w:color="auto"/>
        <w:right w:val="none" w:sz="0" w:space="0" w:color="auto"/>
      </w:divBdr>
      <w:divsChild>
        <w:div w:id="1892644406">
          <w:marLeft w:val="0"/>
          <w:marRight w:val="0"/>
          <w:marTop w:val="0"/>
          <w:marBottom w:val="0"/>
          <w:divBdr>
            <w:top w:val="none" w:sz="0" w:space="0" w:color="auto"/>
            <w:left w:val="none" w:sz="0" w:space="0" w:color="auto"/>
            <w:bottom w:val="none" w:sz="0" w:space="0" w:color="auto"/>
            <w:right w:val="none" w:sz="0" w:space="0" w:color="auto"/>
          </w:divBdr>
          <w:divsChild>
            <w:div w:id="84152364">
              <w:marLeft w:val="0"/>
              <w:marRight w:val="0"/>
              <w:marTop w:val="0"/>
              <w:marBottom w:val="0"/>
              <w:divBdr>
                <w:top w:val="none" w:sz="0" w:space="0" w:color="auto"/>
                <w:left w:val="none" w:sz="0" w:space="0" w:color="auto"/>
                <w:bottom w:val="none" w:sz="0" w:space="0" w:color="auto"/>
                <w:right w:val="none" w:sz="0" w:space="0" w:color="auto"/>
              </w:divBdr>
              <w:divsChild>
                <w:div w:id="522978721">
                  <w:marLeft w:val="-204"/>
                  <w:marRight w:val="-204"/>
                  <w:marTop w:val="0"/>
                  <w:marBottom w:val="0"/>
                  <w:divBdr>
                    <w:top w:val="none" w:sz="0" w:space="0" w:color="auto"/>
                    <w:left w:val="none" w:sz="0" w:space="0" w:color="auto"/>
                    <w:bottom w:val="none" w:sz="0" w:space="0" w:color="auto"/>
                    <w:right w:val="none" w:sz="0" w:space="0" w:color="auto"/>
                  </w:divBdr>
                  <w:divsChild>
                    <w:div w:id="1528985162">
                      <w:marLeft w:val="0"/>
                      <w:marRight w:val="0"/>
                      <w:marTop w:val="0"/>
                      <w:marBottom w:val="0"/>
                      <w:divBdr>
                        <w:top w:val="none" w:sz="0" w:space="0" w:color="auto"/>
                        <w:left w:val="none" w:sz="0" w:space="0" w:color="auto"/>
                        <w:bottom w:val="none" w:sz="0" w:space="0" w:color="auto"/>
                        <w:right w:val="none" w:sz="0" w:space="0" w:color="auto"/>
                      </w:divBdr>
                      <w:divsChild>
                        <w:div w:id="424689454">
                          <w:marLeft w:val="-204"/>
                          <w:marRight w:val="-204"/>
                          <w:marTop w:val="0"/>
                          <w:marBottom w:val="0"/>
                          <w:divBdr>
                            <w:top w:val="none" w:sz="0" w:space="0" w:color="auto"/>
                            <w:left w:val="none" w:sz="0" w:space="0" w:color="auto"/>
                            <w:bottom w:val="none" w:sz="0" w:space="0" w:color="auto"/>
                            <w:right w:val="none" w:sz="0" w:space="0" w:color="auto"/>
                          </w:divBdr>
                          <w:divsChild>
                            <w:div w:id="655303556">
                              <w:marLeft w:val="0"/>
                              <w:marRight w:val="0"/>
                              <w:marTop w:val="0"/>
                              <w:marBottom w:val="0"/>
                              <w:divBdr>
                                <w:top w:val="none" w:sz="0" w:space="0" w:color="auto"/>
                                <w:left w:val="none" w:sz="0" w:space="0" w:color="auto"/>
                                <w:bottom w:val="none" w:sz="0" w:space="0" w:color="auto"/>
                                <w:right w:val="none" w:sz="0" w:space="0" w:color="auto"/>
                              </w:divBdr>
                              <w:divsChild>
                                <w:div w:id="314725359">
                                  <w:marLeft w:val="0"/>
                                  <w:marRight w:val="0"/>
                                  <w:marTop w:val="0"/>
                                  <w:marBottom w:val="0"/>
                                  <w:divBdr>
                                    <w:top w:val="none" w:sz="0" w:space="0" w:color="auto"/>
                                    <w:left w:val="none" w:sz="0" w:space="0" w:color="auto"/>
                                    <w:bottom w:val="none" w:sz="0" w:space="0" w:color="auto"/>
                                    <w:right w:val="none" w:sz="0" w:space="0" w:color="auto"/>
                                  </w:divBdr>
                                  <w:divsChild>
                                    <w:div w:id="54856645">
                                      <w:marLeft w:val="0"/>
                                      <w:marRight w:val="0"/>
                                      <w:marTop w:val="0"/>
                                      <w:marBottom w:val="0"/>
                                      <w:divBdr>
                                        <w:top w:val="none" w:sz="0" w:space="0" w:color="auto"/>
                                        <w:left w:val="none" w:sz="0" w:space="0" w:color="auto"/>
                                        <w:bottom w:val="none" w:sz="0" w:space="0" w:color="auto"/>
                                        <w:right w:val="none" w:sz="0" w:space="0" w:color="auto"/>
                                      </w:divBdr>
                                      <w:divsChild>
                                        <w:div w:id="1677807371">
                                          <w:marLeft w:val="0"/>
                                          <w:marRight w:val="0"/>
                                          <w:marTop w:val="0"/>
                                          <w:marBottom w:val="0"/>
                                          <w:divBdr>
                                            <w:top w:val="none" w:sz="0" w:space="0" w:color="auto"/>
                                            <w:left w:val="none" w:sz="0" w:space="0" w:color="auto"/>
                                            <w:bottom w:val="none" w:sz="0" w:space="0" w:color="auto"/>
                                            <w:right w:val="none" w:sz="0" w:space="0" w:color="auto"/>
                                          </w:divBdr>
                                          <w:divsChild>
                                            <w:div w:id="1080251297">
                                              <w:marLeft w:val="0"/>
                                              <w:marRight w:val="0"/>
                                              <w:marTop w:val="0"/>
                                              <w:marBottom w:val="0"/>
                                              <w:divBdr>
                                                <w:top w:val="none" w:sz="0" w:space="0" w:color="auto"/>
                                                <w:left w:val="none" w:sz="0" w:space="0" w:color="auto"/>
                                                <w:bottom w:val="none" w:sz="0" w:space="0" w:color="auto"/>
                                                <w:right w:val="none" w:sz="0" w:space="0" w:color="auto"/>
                                              </w:divBdr>
                                              <w:divsChild>
                                                <w:div w:id="961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110185">
      <w:bodyDiv w:val="1"/>
      <w:marLeft w:val="0"/>
      <w:marRight w:val="0"/>
      <w:marTop w:val="0"/>
      <w:marBottom w:val="0"/>
      <w:divBdr>
        <w:top w:val="none" w:sz="0" w:space="0" w:color="auto"/>
        <w:left w:val="none" w:sz="0" w:space="0" w:color="auto"/>
        <w:bottom w:val="none" w:sz="0" w:space="0" w:color="auto"/>
        <w:right w:val="none" w:sz="0" w:space="0" w:color="auto"/>
      </w:divBdr>
      <w:divsChild>
        <w:div w:id="858741153">
          <w:marLeft w:val="0"/>
          <w:marRight w:val="0"/>
          <w:marTop w:val="0"/>
          <w:marBottom w:val="0"/>
          <w:divBdr>
            <w:top w:val="none" w:sz="0" w:space="0" w:color="auto"/>
            <w:left w:val="none" w:sz="0" w:space="0" w:color="auto"/>
            <w:bottom w:val="none" w:sz="0" w:space="0" w:color="auto"/>
            <w:right w:val="none" w:sz="0" w:space="0" w:color="auto"/>
          </w:divBdr>
          <w:divsChild>
            <w:div w:id="465856434">
              <w:marLeft w:val="0"/>
              <w:marRight w:val="0"/>
              <w:marTop w:val="0"/>
              <w:marBottom w:val="0"/>
              <w:divBdr>
                <w:top w:val="none" w:sz="0" w:space="0" w:color="auto"/>
                <w:left w:val="none" w:sz="0" w:space="0" w:color="auto"/>
                <w:bottom w:val="none" w:sz="0" w:space="0" w:color="auto"/>
                <w:right w:val="none" w:sz="0" w:space="0" w:color="auto"/>
              </w:divBdr>
              <w:divsChild>
                <w:div w:id="234322479">
                  <w:marLeft w:val="-150"/>
                  <w:marRight w:val="-150"/>
                  <w:marTop w:val="0"/>
                  <w:marBottom w:val="0"/>
                  <w:divBdr>
                    <w:top w:val="none" w:sz="0" w:space="0" w:color="auto"/>
                    <w:left w:val="none" w:sz="0" w:space="0" w:color="auto"/>
                    <w:bottom w:val="none" w:sz="0" w:space="0" w:color="auto"/>
                    <w:right w:val="none" w:sz="0" w:space="0" w:color="auto"/>
                  </w:divBdr>
                  <w:divsChild>
                    <w:div w:id="1169832541">
                      <w:marLeft w:val="0"/>
                      <w:marRight w:val="0"/>
                      <w:marTop w:val="0"/>
                      <w:marBottom w:val="0"/>
                      <w:divBdr>
                        <w:top w:val="none" w:sz="0" w:space="0" w:color="auto"/>
                        <w:left w:val="none" w:sz="0" w:space="0" w:color="auto"/>
                        <w:bottom w:val="none" w:sz="0" w:space="0" w:color="auto"/>
                        <w:right w:val="none" w:sz="0" w:space="0" w:color="auto"/>
                      </w:divBdr>
                      <w:divsChild>
                        <w:div w:id="265700328">
                          <w:marLeft w:val="-150"/>
                          <w:marRight w:val="-150"/>
                          <w:marTop w:val="0"/>
                          <w:marBottom w:val="0"/>
                          <w:divBdr>
                            <w:top w:val="none" w:sz="0" w:space="0" w:color="auto"/>
                            <w:left w:val="none" w:sz="0" w:space="0" w:color="auto"/>
                            <w:bottom w:val="none" w:sz="0" w:space="0" w:color="auto"/>
                            <w:right w:val="none" w:sz="0" w:space="0" w:color="auto"/>
                          </w:divBdr>
                          <w:divsChild>
                            <w:div w:id="1452357409">
                              <w:marLeft w:val="0"/>
                              <w:marRight w:val="0"/>
                              <w:marTop w:val="0"/>
                              <w:marBottom w:val="0"/>
                              <w:divBdr>
                                <w:top w:val="none" w:sz="0" w:space="0" w:color="auto"/>
                                <w:left w:val="none" w:sz="0" w:space="0" w:color="auto"/>
                                <w:bottom w:val="none" w:sz="0" w:space="0" w:color="auto"/>
                                <w:right w:val="none" w:sz="0" w:space="0" w:color="auto"/>
                              </w:divBdr>
                              <w:divsChild>
                                <w:div w:id="1570656160">
                                  <w:marLeft w:val="0"/>
                                  <w:marRight w:val="0"/>
                                  <w:marTop w:val="0"/>
                                  <w:marBottom w:val="0"/>
                                  <w:divBdr>
                                    <w:top w:val="none" w:sz="0" w:space="0" w:color="auto"/>
                                    <w:left w:val="none" w:sz="0" w:space="0" w:color="auto"/>
                                    <w:bottom w:val="none" w:sz="0" w:space="0" w:color="auto"/>
                                    <w:right w:val="none" w:sz="0" w:space="0" w:color="auto"/>
                                  </w:divBdr>
                                  <w:divsChild>
                                    <w:div w:id="1991058537">
                                      <w:marLeft w:val="0"/>
                                      <w:marRight w:val="0"/>
                                      <w:marTop w:val="0"/>
                                      <w:marBottom w:val="0"/>
                                      <w:divBdr>
                                        <w:top w:val="none" w:sz="0" w:space="0" w:color="auto"/>
                                        <w:left w:val="none" w:sz="0" w:space="0" w:color="auto"/>
                                        <w:bottom w:val="none" w:sz="0" w:space="0" w:color="auto"/>
                                        <w:right w:val="none" w:sz="0" w:space="0" w:color="auto"/>
                                      </w:divBdr>
                                      <w:divsChild>
                                        <w:div w:id="7428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6091819">
      <w:bodyDiv w:val="1"/>
      <w:marLeft w:val="0"/>
      <w:marRight w:val="0"/>
      <w:marTop w:val="0"/>
      <w:marBottom w:val="0"/>
      <w:divBdr>
        <w:top w:val="none" w:sz="0" w:space="0" w:color="auto"/>
        <w:left w:val="none" w:sz="0" w:space="0" w:color="auto"/>
        <w:bottom w:val="none" w:sz="0" w:space="0" w:color="auto"/>
        <w:right w:val="none" w:sz="0" w:space="0" w:color="auto"/>
      </w:divBdr>
      <w:divsChild>
        <w:div w:id="1417826133">
          <w:marLeft w:val="0"/>
          <w:marRight w:val="0"/>
          <w:marTop w:val="0"/>
          <w:marBottom w:val="0"/>
          <w:divBdr>
            <w:top w:val="none" w:sz="0" w:space="0" w:color="auto"/>
            <w:left w:val="none" w:sz="0" w:space="0" w:color="auto"/>
            <w:bottom w:val="none" w:sz="0" w:space="0" w:color="auto"/>
            <w:right w:val="none" w:sz="0" w:space="0" w:color="auto"/>
          </w:divBdr>
          <w:divsChild>
            <w:div w:id="1178040471">
              <w:marLeft w:val="0"/>
              <w:marRight w:val="0"/>
              <w:marTop w:val="0"/>
              <w:marBottom w:val="0"/>
              <w:divBdr>
                <w:top w:val="none" w:sz="0" w:space="0" w:color="auto"/>
                <w:left w:val="none" w:sz="0" w:space="0" w:color="auto"/>
                <w:bottom w:val="none" w:sz="0" w:space="0" w:color="auto"/>
                <w:right w:val="none" w:sz="0" w:space="0" w:color="auto"/>
              </w:divBdr>
              <w:divsChild>
                <w:div w:id="587932533">
                  <w:marLeft w:val="-204"/>
                  <w:marRight w:val="-204"/>
                  <w:marTop w:val="0"/>
                  <w:marBottom w:val="0"/>
                  <w:divBdr>
                    <w:top w:val="none" w:sz="0" w:space="0" w:color="auto"/>
                    <w:left w:val="none" w:sz="0" w:space="0" w:color="auto"/>
                    <w:bottom w:val="none" w:sz="0" w:space="0" w:color="auto"/>
                    <w:right w:val="none" w:sz="0" w:space="0" w:color="auto"/>
                  </w:divBdr>
                  <w:divsChild>
                    <w:div w:id="559175540">
                      <w:marLeft w:val="0"/>
                      <w:marRight w:val="0"/>
                      <w:marTop w:val="0"/>
                      <w:marBottom w:val="0"/>
                      <w:divBdr>
                        <w:top w:val="none" w:sz="0" w:space="0" w:color="auto"/>
                        <w:left w:val="none" w:sz="0" w:space="0" w:color="auto"/>
                        <w:bottom w:val="none" w:sz="0" w:space="0" w:color="auto"/>
                        <w:right w:val="none" w:sz="0" w:space="0" w:color="auto"/>
                      </w:divBdr>
                      <w:divsChild>
                        <w:div w:id="700322451">
                          <w:marLeft w:val="-204"/>
                          <w:marRight w:val="-204"/>
                          <w:marTop w:val="0"/>
                          <w:marBottom w:val="0"/>
                          <w:divBdr>
                            <w:top w:val="none" w:sz="0" w:space="0" w:color="auto"/>
                            <w:left w:val="none" w:sz="0" w:space="0" w:color="auto"/>
                            <w:bottom w:val="none" w:sz="0" w:space="0" w:color="auto"/>
                            <w:right w:val="none" w:sz="0" w:space="0" w:color="auto"/>
                          </w:divBdr>
                          <w:divsChild>
                            <w:div w:id="277883398">
                              <w:marLeft w:val="0"/>
                              <w:marRight w:val="0"/>
                              <w:marTop w:val="0"/>
                              <w:marBottom w:val="0"/>
                              <w:divBdr>
                                <w:top w:val="none" w:sz="0" w:space="0" w:color="auto"/>
                                <w:left w:val="none" w:sz="0" w:space="0" w:color="auto"/>
                                <w:bottom w:val="none" w:sz="0" w:space="0" w:color="auto"/>
                                <w:right w:val="none" w:sz="0" w:space="0" w:color="auto"/>
                              </w:divBdr>
                              <w:divsChild>
                                <w:div w:id="71394171">
                                  <w:marLeft w:val="0"/>
                                  <w:marRight w:val="0"/>
                                  <w:marTop w:val="0"/>
                                  <w:marBottom w:val="0"/>
                                  <w:divBdr>
                                    <w:top w:val="none" w:sz="0" w:space="0" w:color="auto"/>
                                    <w:left w:val="none" w:sz="0" w:space="0" w:color="auto"/>
                                    <w:bottom w:val="none" w:sz="0" w:space="0" w:color="auto"/>
                                    <w:right w:val="none" w:sz="0" w:space="0" w:color="auto"/>
                                  </w:divBdr>
                                  <w:divsChild>
                                    <w:div w:id="1534466317">
                                      <w:marLeft w:val="0"/>
                                      <w:marRight w:val="0"/>
                                      <w:marTop w:val="0"/>
                                      <w:marBottom w:val="0"/>
                                      <w:divBdr>
                                        <w:top w:val="none" w:sz="0" w:space="0" w:color="auto"/>
                                        <w:left w:val="none" w:sz="0" w:space="0" w:color="auto"/>
                                        <w:bottom w:val="none" w:sz="0" w:space="0" w:color="auto"/>
                                        <w:right w:val="none" w:sz="0" w:space="0" w:color="auto"/>
                                      </w:divBdr>
                                      <w:divsChild>
                                        <w:div w:id="1229610713">
                                          <w:marLeft w:val="0"/>
                                          <w:marRight w:val="0"/>
                                          <w:marTop w:val="0"/>
                                          <w:marBottom w:val="0"/>
                                          <w:divBdr>
                                            <w:top w:val="none" w:sz="0" w:space="0" w:color="auto"/>
                                            <w:left w:val="none" w:sz="0" w:space="0" w:color="auto"/>
                                            <w:bottom w:val="none" w:sz="0" w:space="0" w:color="auto"/>
                                            <w:right w:val="none" w:sz="0" w:space="0" w:color="auto"/>
                                          </w:divBdr>
                                          <w:divsChild>
                                            <w:div w:id="123569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608182">
      <w:bodyDiv w:val="1"/>
      <w:marLeft w:val="0"/>
      <w:marRight w:val="0"/>
      <w:marTop w:val="0"/>
      <w:marBottom w:val="0"/>
      <w:divBdr>
        <w:top w:val="none" w:sz="0" w:space="0" w:color="auto"/>
        <w:left w:val="none" w:sz="0" w:space="0" w:color="auto"/>
        <w:bottom w:val="none" w:sz="0" w:space="0" w:color="auto"/>
        <w:right w:val="none" w:sz="0" w:space="0" w:color="auto"/>
      </w:divBdr>
      <w:divsChild>
        <w:div w:id="2045864972">
          <w:marLeft w:val="0"/>
          <w:marRight w:val="0"/>
          <w:marTop w:val="0"/>
          <w:marBottom w:val="0"/>
          <w:divBdr>
            <w:top w:val="none" w:sz="0" w:space="0" w:color="auto"/>
            <w:left w:val="none" w:sz="0" w:space="0" w:color="auto"/>
            <w:bottom w:val="none" w:sz="0" w:space="0" w:color="auto"/>
            <w:right w:val="none" w:sz="0" w:space="0" w:color="auto"/>
          </w:divBdr>
          <w:divsChild>
            <w:div w:id="1426416260">
              <w:marLeft w:val="0"/>
              <w:marRight w:val="0"/>
              <w:marTop w:val="0"/>
              <w:marBottom w:val="0"/>
              <w:divBdr>
                <w:top w:val="none" w:sz="0" w:space="0" w:color="auto"/>
                <w:left w:val="none" w:sz="0" w:space="0" w:color="auto"/>
                <w:bottom w:val="none" w:sz="0" w:space="0" w:color="auto"/>
                <w:right w:val="none" w:sz="0" w:space="0" w:color="auto"/>
              </w:divBdr>
              <w:divsChild>
                <w:div w:id="1489589997">
                  <w:marLeft w:val="-204"/>
                  <w:marRight w:val="-204"/>
                  <w:marTop w:val="0"/>
                  <w:marBottom w:val="0"/>
                  <w:divBdr>
                    <w:top w:val="none" w:sz="0" w:space="0" w:color="auto"/>
                    <w:left w:val="none" w:sz="0" w:space="0" w:color="auto"/>
                    <w:bottom w:val="none" w:sz="0" w:space="0" w:color="auto"/>
                    <w:right w:val="none" w:sz="0" w:space="0" w:color="auto"/>
                  </w:divBdr>
                  <w:divsChild>
                    <w:div w:id="133759245">
                      <w:marLeft w:val="0"/>
                      <w:marRight w:val="0"/>
                      <w:marTop w:val="0"/>
                      <w:marBottom w:val="0"/>
                      <w:divBdr>
                        <w:top w:val="none" w:sz="0" w:space="0" w:color="auto"/>
                        <w:left w:val="none" w:sz="0" w:space="0" w:color="auto"/>
                        <w:bottom w:val="none" w:sz="0" w:space="0" w:color="auto"/>
                        <w:right w:val="none" w:sz="0" w:space="0" w:color="auto"/>
                      </w:divBdr>
                      <w:divsChild>
                        <w:div w:id="80489615">
                          <w:marLeft w:val="-204"/>
                          <w:marRight w:val="-204"/>
                          <w:marTop w:val="0"/>
                          <w:marBottom w:val="0"/>
                          <w:divBdr>
                            <w:top w:val="none" w:sz="0" w:space="0" w:color="auto"/>
                            <w:left w:val="none" w:sz="0" w:space="0" w:color="auto"/>
                            <w:bottom w:val="none" w:sz="0" w:space="0" w:color="auto"/>
                            <w:right w:val="none" w:sz="0" w:space="0" w:color="auto"/>
                          </w:divBdr>
                          <w:divsChild>
                            <w:div w:id="170415784">
                              <w:marLeft w:val="0"/>
                              <w:marRight w:val="0"/>
                              <w:marTop w:val="0"/>
                              <w:marBottom w:val="0"/>
                              <w:divBdr>
                                <w:top w:val="none" w:sz="0" w:space="0" w:color="auto"/>
                                <w:left w:val="none" w:sz="0" w:space="0" w:color="auto"/>
                                <w:bottom w:val="none" w:sz="0" w:space="0" w:color="auto"/>
                                <w:right w:val="none" w:sz="0" w:space="0" w:color="auto"/>
                              </w:divBdr>
                              <w:divsChild>
                                <w:div w:id="1351687797">
                                  <w:marLeft w:val="0"/>
                                  <w:marRight w:val="0"/>
                                  <w:marTop w:val="0"/>
                                  <w:marBottom w:val="0"/>
                                  <w:divBdr>
                                    <w:top w:val="none" w:sz="0" w:space="0" w:color="auto"/>
                                    <w:left w:val="none" w:sz="0" w:space="0" w:color="auto"/>
                                    <w:bottom w:val="none" w:sz="0" w:space="0" w:color="auto"/>
                                    <w:right w:val="none" w:sz="0" w:space="0" w:color="auto"/>
                                  </w:divBdr>
                                  <w:divsChild>
                                    <w:div w:id="593247622">
                                      <w:marLeft w:val="0"/>
                                      <w:marRight w:val="0"/>
                                      <w:marTop w:val="0"/>
                                      <w:marBottom w:val="0"/>
                                      <w:divBdr>
                                        <w:top w:val="none" w:sz="0" w:space="0" w:color="auto"/>
                                        <w:left w:val="none" w:sz="0" w:space="0" w:color="auto"/>
                                        <w:bottom w:val="none" w:sz="0" w:space="0" w:color="auto"/>
                                        <w:right w:val="none" w:sz="0" w:space="0" w:color="auto"/>
                                      </w:divBdr>
                                      <w:divsChild>
                                        <w:div w:id="1954050100">
                                          <w:marLeft w:val="0"/>
                                          <w:marRight w:val="0"/>
                                          <w:marTop w:val="0"/>
                                          <w:marBottom w:val="0"/>
                                          <w:divBdr>
                                            <w:top w:val="none" w:sz="0" w:space="0" w:color="auto"/>
                                            <w:left w:val="none" w:sz="0" w:space="0" w:color="auto"/>
                                            <w:bottom w:val="none" w:sz="0" w:space="0" w:color="auto"/>
                                            <w:right w:val="none" w:sz="0" w:space="0" w:color="auto"/>
                                          </w:divBdr>
                                          <w:divsChild>
                                            <w:div w:id="1428771885">
                                              <w:marLeft w:val="0"/>
                                              <w:marRight w:val="0"/>
                                              <w:marTop w:val="0"/>
                                              <w:marBottom w:val="0"/>
                                              <w:divBdr>
                                                <w:top w:val="none" w:sz="0" w:space="0" w:color="auto"/>
                                                <w:left w:val="none" w:sz="0" w:space="0" w:color="auto"/>
                                                <w:bottom w:val="none" w:sz="0" w:space="0" w:color="auto"/>
                                                <w:right w:val="none" w:sz="0" w:space="0" w:color="auto"/>
                                              </w:divBdr>
                                              <w:divsChild>
                                                <w:div w:id="10466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008514">
      <w:bodyDiv w:val="1"/>
      <w:marLeft w:val="0"/>
      <w:marRight w:val="0"/>
      <w:marTop w:val="0"/>
      <w:marBottom w:val="0"/>
      <w:divBdr>
        <w:top w:val="none" w:sz="0" w:space="0" w:color="auto"/>
        <w:left w:val="none" w:sz="0" w:space="0" w:color="auto"/>
        <w:bottom w:val="none" w:sz="0" w:space="0" w:color="auto"/>
        <w:right w:val="none" w:sz="0" w:space="0" w:color="auto"/>
      </w:divBdr>
      <w:divsChild>
        <w:div w:id="1880430501">
          <w:marLeft w:val="0"/>
          <w:marRight w:val="0"/>
          <w:marTop w:val="0"/>
          <w:marBottom w:val="0"/>
          <w:divBdr>
            <w:top w:val="none" w:sz="0" w:space="0" w:color="auto"/>
            <w:left w:val="none" w:sz="0" w:space="0" w:color="auto"/>
            <w:bottom w:val="none" w:sz="0" w:space="0" w:color="auto"/>
            <w:right w:val="none" w:sz="0" w:space="0" w:color="auto"/>
          </w:divBdr>
          <w:divsChild>
            <w:div w:id="628972580">
              <w:marLeft w:val="0"/>
              <w:marRight w:val="0"/>
              <w:marTop w:val="0"/>
              <w:marBottom w:val="0"/>
              <w:divBdr>
                <w:top w:val="none" w:sz="0" w:space="0" w:color="auto"/>
                <w:left w:val="none" w:sz="0" w:space="0" w:color="auto"/>
                <w:bottom w:val="none" w:sz="0" w:space="0" w:color="auto"/>
                <w:right w:val="none" w:sz="0" w:space="0" w:color="auto"/>
              </w:divBdr>
              <w:divsChild>
                <w:div w:id="677931176">
                  <w:marLeft w:val="-204"/>
                  <w:marRight w:val="-204"/>
                  <w:marTop w:val="0"/>
                  <w:marBottom w:val="0"/>
                  <w:divBdr>
                    <w:top w:val="none" w:sz="0" w:space="0" w:color="auto"/>
                    <w:left w:val="none" w:sz="0" w:space="0" w:color="auto"/>
                    <w:bottom w:val="none" w:sz="0" w:space="0" w:color="auto"/>
                    <w:right w:val="none" w:sz="0" w:space="0" w:color="auto"/>
                  </w:divBdr>
                  <w:divsChild>
                    <w:div w:id="1564097951">
                      <w:marLeft w:val="0"/>
                      <w:marRight w:val="0"/>
                      <w:marTop w:val="0"/>
                      <w:marBottom w:val="0"/>
                      <w:divBdr>
                        <w:top w:val="none" w:sz="0" w:space="0" w:color="auto"/>
                        <w:left w:val="none" w:sz="0" w:space="0" w:color="auto"/>
                        <w:bottom w:val="none" w:sz="0" w:space="0" w:color="auto"/>
                        <w:right w:val="none" w:sz="0" w:space="0" w:color="auto"/>
                      </w:divBdr>
                      <w:divsChild>
                        <w:div w:id="421921838">
                          <w:marLeft w:val="-204"/>
                          <w:marRight w:val="-204"/>
                          <w:marTop w:val="0"/>
                          <w:marBottom w:val="0"/>
                          <w:divBdr>
                            <w:top w:val="none" w:sz="0" w:space="0" w:color="auto"/>
                            <w:left w:val="none" w:sz="0" w:space="0" w:color="auto"/>
                            <w:bottom w:val="none" w:sz="0" w:space="0" w:color="auto"/>
                            <w:right w:val="none" w:sz="0" w:space="0" w:color="auto"/>
                          </w:divBdr>
                          <w:divsChild>
                            <w:div w:id="1600674436">
                              <w:marLeft w:val="0"/>
                              <w:marRight w:val="0"/>
                              <w:marTop w:val="0"/>
                              <w:marBottom w:val="0"/>
                              <w:divBdr>
                                <w:top w:val="none" w:sz="0" w:space="0" w:color="auto"/>
                                <w:left w:val="none" w:sz="0" w:space="0" w:color="auto"/>
                                <w:bottom w:val="none" w:sz="0" w:space="0" w:color="auto"/>
                                <w:right w:val="none" w:sz="0" w:space="0" w:color="auto"/>
                              </w:divBdr>
                              <w:divsChild>
                                <w:div w:id="551817867">
                                  <w:marLeft w:val="0"/>
                                  <w:marRight w:val="0"/>
                                  <w:marTop w:val="0"/>
                                  <w:marBottom w:val="0"/>
                                  <w:divBdr>
                                    <w:top w:val="none" w:sz="0" w:space="0" w:color="auto"/>
                                    <w:left w:val="none" w:sz="0" w:space="0" w:color="auto"/>
                                    <w:bottom w:val="none" w:sz="0" w:space="0" w:color="auto"/>
                                    <w:right w:val="none" w:sz="0" w:space="0" w:color="auto"/>
                                  </w:divBdr>
                                  <w:divsChild>
                                    <w:div w:id="1020814437">
                                      <w:marLeft w:val="0"/>
                                      <w:marRight w:val="0"/>
                                      <w:marTop w:val="0"/>
                                      <w:marBottom w:val="0"/>
                                      <w:divBdr>
                                        <w:top w:val="none" w:sz="0" w:space="0" w:color="auto"/>
                                        <w:left w:val="none" w:sz="0" w:space="0" w:color="auto"/>
                                        <w:bottom w:val="none" w:sz="0" w:space="0" w:color="auto"/>
                                        <w:right w:val="none" w:sz="0" w:space="0" w:color="auto"/>
                                      </w:divBdr>
                                      <w:divsChild>
                                        <w:div w:id="1544513021">
                                          <w:marLeft w:val="0"/>
                                          <w:marRight w:val="0"/>
                                          <w:marTop w:val="0"/>
                                          <w:marBottom w:val="0"/>
                                          <w:divBdr>
                                            <w:top w:val="none" w:sz="0" w:space="0" w:color="auto"/>
                                            <w:left w:val="none" w:sz="0" w:space="0" w:color="auto"/>
                                            <w:bottom w:val="none" w:sz="0" w:space="0" w:color="auto"/>
                                            <w:right w:val="none" w:sz="0" w:space="0" w:color="auto"/>
                                          </w:divBdr>
                                          <w:divsChild>
                                            <w:div w:id="385102550">
                                              <w:marLeft w:val="0"/>
                                              <w:marRight w:val="0"/>
                                              <w:marTop w:val="0"/>
                                              <w:marBottom w:val="0"/>
                                              <w:divBdr>
                                                <w:top w:val="none" w:sz="0" w:space="0" w:color="auto"/>
                                                <w:left w:val="none" w:sz="0" w:space="0" w:color="auto"/>
                                                <w:bottom w:val="none" w:sz="0" w:space="0" w:color="auto"/>
                                                <w:right w:val="none" w:sz="0" w:space="0" w:color="auto"/>
                                              </w:divBdr>
                                              <w:divsChild>
                                                <w:div w:id="5077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857125">
      <w:bodyDiv w:val="1"/>
      <w:marLeft w:val="0"/>
      <w:marRight w:val="0"/>
      <w:marTop w:val="0"/>
      <w:marBottom w:val="0"/>
      <w:divBdr>
        <w:top w:val="none" w:sz="0" w:space="0" w:color="auto"/>
        <w:left w:val="none" w:sz="0" w:space="0" w:color="auto"/>
        <w:bottom w:val="none" w:sz="0" w:space="0" w:color="auto"/>
        <w:right w:val="none" w:sz="0" w:space="0" w:color="auto"/>
      </w:divBdr>
      <w:divsChild>
        <w:div w:id="1863129221">
          <w:marLeft w:val="0"/>
          <w:marRight w:val="0"/>
          <w:marTop w:val="0"/>
          <w:marBottom w:val="0"/>
          <w:divBdr>
            <w:top w:val="none" w:sz="0" w:space="0" w:color="auto"/>
            <w:left w:val="none" w:sz="0" w:space="0" w:color="auto"/>
            <w:bottom w:val="none" w:sz="0" w:space="0" w:color="auto"/>
            <w:right w:val="none" w:sz="0" w:space="0" w:color="auto"/>
          </w:divBdr>
          <w:divsChild>
            <w:div w:id="1710034561">
              <w:marLeft w:val="0"/>
              <w:marRight w:val="0"/>
              <w:marTop w:val="0"/>
              <w:marBottom w:val="0"/>
              <w:divBdr>
                <w:top w:val="none" w:sz="0" w:space="0" w:color="auto"/>
                <w:left w:val="none" w:sz="0" w:space="0" w:color="auto"/>
                <w:bottom w:val="none" w:sz="0" w:space="0" w:color="auto"/>
                <w:right w:val="none" w:sz="0" w:space="0" w:color="auto"/>
              </w:divBdr>
              <w:divsChild>
                <w:div w:id="2067489281">
                  <w:marLeft w:val="-204"/>
                  <w:marRight w:val="-204"/>
                  <w:marTop w:val="0"/>
                  <w:marBottom w:val="0"/>
                  <w:divBdr>
                    <w:top w:val="none" w:sz="0" w:space="0" w:color="auto"/>
                    <w:left w:val="none" w:sz="0" w:space="0" w:color="auto"/>
                    <w:bottom w:val="none" w:sz="0" w:space="0" w:color="auto"/>
                    <w:right w:val="none" w:sz="0" w:space="0" w:color="auto"/>
                  </w:divBdr>
                  <w:divsChild>
                    <w:div w:id="902103917">
                      <w:marLeft w:val="0"/>
                      <w:marRight w:val="0"/>
                      <w:marTop w:val="0"/>
                      <w:marBottom w:val="0"/>
                      <w:divBdr>
                        <w:top w:val="none" w:sz="0" w:space="0" w:color="auto"/>
                        <w:left w:val="none" w:sz="0" w:space="0" w:color="auto"/>
                        <w:bottom w:val="none" w:sz="0" w:space="0" w:color="auto"/>
                        <w:right w:val="none" w:sz="0" w:space="0" w:color="auto"/>
                      </w:divBdr>
                      <w:divsChild>
                        <w:div w:id="1422407749">
                          <w:marLeft w:val="-204"/>
                          <w:marRight w:val="-204"/>
                          <w:marTop w:val="0"/>
                          <w:marBottom w:val="0"/>
                          <w:divBdr>
                            <w:top w:val="none" w:sz="0" w:space="0" w:color="auto"/>
                            <w:left w:val="none" w:sz="0" w:space="0" w:color="auto"/>
                            <w:bottom w:val="none" w:sz="0" w:space="0" w:color="auto"/>
                            <w:right w:val="none" w:sz="0" w:space="0" w:color="auto"/>
                          </w:divBdr>
                          <w:divsChild>
                            <w:div w:id="584731385">
                              <w:marLeft w:val="0"/>
                              <w:marRight w:val="0"/>
                              <w:marTop w:val="0"/>
                              <w:marBottom w:val="0"/>
                              <w:divBdr>
                                <w:top w:val="none" w:sz="0" w:space="0" w:color="auto"/>
                                <w:left w:val="none" w:sz="0" w:space="0" w:color="auto"/>
                                <w:bottom w:val="none" w:sz="0" w:space="0" w:color="auto"/>
                                <w:right w:val="none" w:sz="0" w:space="0" w:color="auto"/>
                              </w:divBdr>
                              <w:divsChild>
                                <w:div w:id="1253976088">
                                  <w:marLeft w:val="0"/>
                                  <w:marRight w:val="0"/>
                                  <w:marTop w:val="0"/>
                                  <w:marBottom w:val="0"/>
                                  <w:divBdr>
                                    <w:top w:val="none" w:sz="0" w:space="0" w:color="auto"/>
                                    <w:left w:val="none" w:sz="0" w:space="0" w:color="auto"/>
                                    <w:bottom w:val="none" w:sz="0" w:space="0" w:color="auto"/>
                                    <w:right w:val="none" w:sz="0" w:space="0" w:color="auto"/>
                                  </w:divBdr>
                                  <w:divsChild>
                                    <w:div w:id="1112552410">
                                      <w:marLeft w:val="0"/>
                                      <w:marRight w:val="0"/>
                                      <w:marTop w:val="0"/>
                                      <w:marBottom w:val="0"/>
                                      <w:divBdr>
                                        <w:top w:val="none" w:sz="0" w:space="0" w:color="auto"/>
                                        <w:left w:val="none" w:sz="0" w:space="0" w:color="auto"/>
                                        <w:bottom w:val="none" w:sz="0" w:space="0" w:color="auto"/>
                                        <w:right w:val="none" w:sz="0" w:space="0" w:color="auto"/>
                                      </w:divBdr>
                                      <w:divsChild>
                                        <w:div w:id="2045211201">
                                          <w:marLeft w:val="0"/>
                                          <w:marRight w:val="0"/>
                                          <w:marTop w:val="0"/>
                                          <w:marBottom w:val="0"/>
                                          <w:divBdr>
                                            <w:top w:val="none" w:sz="0" w:space="0" w:color="auto"/>
                                            <w:left w:val="none" w:sz="0" w:space="0" w:color="auto"/>
                                            <w:bottom w:val="none" w:sz="0" w:space="0" w:color="auto"/>
                                            <w:right w:val="none" w:sz="0" w:space="0" w:color="auto"/>
                                          </w:divBdr>
                                          <w:divsChild>
                                            <w:div w:id="1544051711">
                                              <w:marLeft w:val="0"/>
                                              <w:marRight w:val="0"/>
                                              <w:marTop w:val="0"/>
                                              <w:marBottom w:val="0"/>
                                              <w:divBdr>
                                                <w:top w:val="none" w:sz="0" w:space="0" w:color="auto"/>
                                                <w:left w:val="none" w:sz="0" w:space="0" w:color="auto"/>
                                                <w:bottom w:val="none" w:sz="0" w:space="0" w:color="auto"/>
                                                <w:right w:val="none" w:sz="0" w:space="0" w:color="auto"/>
                                              </w:divBdr>
                                              <w:divsChild>
                                                <w:div w:id="11318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1220266">
      <w:bodyDiv w:val="1"/>
      <w:marLeft w:val="0"/>
      <w:marRight w:val="0"/>
      <w:marTop w:val="0"/>
      <w:marBottom w:val="0"/>
      <w:divBdr>
        <w:top w:val="none" w:sz="0" w:space="0" w:color="auto"/>
        <w:left w:val="none" w:sz="0" w:space="0" w:color="auto"/>
        <w:bottom w:val="none" w:sz="0" w:space="0" w:color="auto"/>
        <w:right w:val="none" w:sz="0" w:space="0" w:color="auto"/>
      </w:divBdr>
      <w:divsChild>
        <w:div w:id="1377050771">
          <w:marLeft w:val="0"/>
          <w:marRight w:val="0"/>
          <w:marTop w:val="0"/>
          <w:marBottom w:val="0"/>
          <w:divBdr>
            <w:top w:val="none" w:sz="0" w:space="0" w:color="auto"/>
            <w:left w:val="none" w:sz="0" w:space="0" w:color="auto"/>
            <w:bottom w:val="none" w:sz="0" w:space="0" w:color="auto"/>
            <w:right w:val="none" w:sz="0" w:space="0" w:color="auto"/>
          </w:divBdr>
          <w:divsChild>
            <w:div w:id="1202473534">
              <w:marLeft w:val="0"/>
              <w:marRight w:val="0"/>
              <w:marTop w:val="0"/>
              <w:marBottom w:val="0"/>
              <w:divBdr>
                <w:top w:val="none" w:sz="0" w:space="0" w:color="auto"/>
                <w:left w:val="none" w:sz="0" w:space="0" w:color="auto"/>
                <w:bottom w:val="none" w:sz="0" w:space="0" w:color="auto"/>
                <w:right w:val="none" w:sz="0" w:space="0" w:color="auto"/>
              </w:divBdr>
              <w:divsChild>
                <w:div w:id="2138329786">
                  <w:marLeft w:val="-204"/>
                  <w:marRight w:val="-204"/>
                  <w:marTop w:val="0"/>
                  <w:marBottom w:val="0"/>
                  <w:divBdr>
                    <w:top w:val="none" w:sz="0" w:space="0" w:color="auto"/>
                    <w:left w:val="none" w:sz="0" w:space="0" w:color="auto"/>
                    <w:bottom w:val="none" w:sz="0" w:space="0" w:color="auto"/>
                    <w:right w:val="none" w:sz="0" w:space="0" w:color="auto"/>
                  </w:divBdr>
                  <w:divsChild>
                    <w:div w:id="1093630250">
                      <w:marLeft w:val="0"/>
                      <w:marRight w:val="0"/>
                      <w:marTop w:val="0"/>
                      <w:marBottom w:val="0"/>
                      <w:divBdr>
                        <w:top w:val="none" w:sz="0" w:space="0" w:color="auto"/>
                        <w:left w:val="none" w:sz="0" w:space="0" w:color="auto"/>
                        <w:bottom w:val="none" w:sz="0" w:space="0" w:color="auto"/>
                        <w:right w:val="none" w:sz="0" w:space="0" w:color="auto"/>
                      </w:divBdr>
                      <w:divsChild>
                        <w:div w:id="760292673">
                          <w:marLeft w:val="-204"/>
                          <w:marRight w:val="-204"/>
                          <w:marTop w:val="0"/>
                          <w:marBottom w:val="0"/>
                          <w:divBdr>
                            <w:top w:val="none" w:sz="0" w:space="0" w:color="auto"/>
                            <w:left w:val="none" w:sz="0" w:space="0" w:color="auto"/>
                            <w:bottom w:val="none" w:sz="0" w:space="0" w:color="auto"/>
                            <w:right w:val="none" w:sz="0" w:space="0" w:color="auto"/>
                          </w:divBdr>
                          <w:divsChild>
                            <w:div w:id="419982435">
                              <w:marLeft w:val="0"/>
                              <w:marRight w:val="0"/>
                              <w:marTop w:val="0"/>
                              <w:marBottom w:val="0"/>
                              <w:divBdr>
                                <w:top w:val="none" w:sz="0" w:space="0" w:color="auto"/>
                                <w:left w:val="none" w:sz="0" w:space="0" w:color="auto"/>
                                <w:bottom w:val="none" w:sz="0" w:space="0" w:color="auto"/>
                                <w:right w:val="none" w:sz="0" w:space="0" w:color="auto"/>
                              </w:divBdr>
                              <w:divsChild>
                                <w:div w:id="10230703">
                                  <w:marLeft w:val="0"/>
                                  <w:marRight w:val="0"/>
                                  <w:marTop w:val="0"/>
                                  <w:marBottom w:val="0"/>
                                  <w:divBdr>
                                    <w:top w:val="none" w:sz="0" w:space="0" w:color="auto"/>
                                    <w:left w:val="none" w:sz="0" w:space="0" w:color="auto"/>
                                    <w:bottom w:val="none" w:sz="0" w:space="0" w:color="auto"/>
                                    <w:right w:val="none" w:sz="0" w:space="0" w:color="auto"/>
                                  </w:divBdr>
                                  <w:divsChild>
                                    <w:div w:id="427580816">
                                      <w:marLeft w:val="0"/>
                                      <w:marRight w:val="0"/>
                                      <w:marTop w:val="0"/>
                                      <w:marBottom w:val="0"/>
                                      <w:divBdr>
                                        <w:top w:val="none" w:sz="0" w:space="0" w:color="auto"/>
                                        <w:left w:val="none" w:sz="0" w:space="0" w:color="auto"/>
                                        <w:bottom w:val="none" w:sz="0" w:space="0" w:color="auto"/>
                                        <w:right w:val="none" w:sz="0" w:space="0" w:color="auto"/>
                                      </w:divBdr>
                                      <w:divsChild>
                                        <w:div w:id="11859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599416">
      <w:bodyDiv w:val="1"/>
      <w:marLeft w:val="0"/>
      <w:marRight w:val="0"/>
      <w:marTop w:val="0"/>
      <w:marBottom w:val="0"/>
      <w:divBdr>
        <w:top w:val="none" w:sz="0" w:space="0" w:color="auto"/>
        <w:left w:val="none" w:sz="0" w:space="0" w:color="auto"/>
        <w:bottom w:val="none" w:sz="0" w:space="0" w:color="auto"/>
        <w:right w:val="none" w:sz="0" w:space="0" w:color="auto"/>
      </w:divBdr>
      <w:divsChild>
        <w:div w:id="1664622018">
          <w:marLeft w:val="0"/>
          <w:marRight w:val="0"/>
          <w:marTop w:val="0"/>
          <w:marBottom w:val="0"/>
          <w:divBdr>
            <w:top w:val="none" w:sz="0" w:space="0" w:color="auto"/>
            <w:left w:val="none" w:sz="0" w:space="0" w:color="auto"/>
            <w:bottom w:val="none" w:sz="0" w:space="0" w:color="auto"/>
            <w:right w:val="none" w:sz="0" w:space="0" w:color="auto"/>
          </w:divBdr>
          <w:divsChild>
            <w:div w:id="1950548935">
              <w:marLeft w:val="0"/>
              <w:marRight w:val="0"/>
              <w:marTop w:val="0"/>
              <w:marBottom w:val="0"/>
              <w:divBdr>
                <w:top w:val="none" w:sz="0" w:space="0" w:color="auto"/>
                <w:left w:val="none" w:sz="0" w:space="0" w:color="auto"/>
                <w:bottom w:val="none" w:sz="0" w:space="0" w:color="auto"/>
                <w:right w:val="none" w:sz="0" w:space="0" w:color="auto"/>
              </w:divBdr>
              <w:divsChild>
                <w:div w:id="1629168645">
                  <w:marLeft w:val="-204"/>
                  <w:marRight w:val="-204"/>
                  <w:marTop w:val="0"/>
                  <w:marBottom w:val="0"/>
                  <w:divBdr>
                    <w:top w:val="none" w:sz="0" w:space="0" w:color="auto"/>
                    <w:left w:val="none" w:sz="0" w:space="0" w:color="auto"/>
                    <w:bottom w:val="none" w:sz="0" w:space="0" w:color="auto"/>
                    <w:right w:val="none" w:sz="0" w:space="0" w:color="auto"/>
                  </w:divBdr>
                  <w:divsChild>
                    <w:div w:id="1219441173">
                      <w:marLeft w:val="0"/>
                      <w:marRight w:val="0"/>
                      <w:marTop w:val="0"/>
                      <w:marBottom w:val="0"/>
                      <w:divBdr>
                        <w:top w:val="none" w:sz="0" w:space="0" w:color="auto"/>
                        <w:left w:val="none" w:sz="0" w:space="0" w:color="auto"/>
                        <w:bottom w:val="none" w:sz="0" w:space="0" w:color="auto"/>
                        <w:right w:val="none" w:sz="0" w:space="0" w:color="auto"/>
                      </w:divBdr>
                      <w:divsChild>
                        <w:div w:id="1650549215">
                          <w:marLeft w:val="-204"/>
                          <w:marRight w:val="-204"/>
                          <w:marTop w:val="0"/>
                          <w:marBottom w:val="0"/>
                          <w:divBdr>
                            <w:top w:val="none" w:sz="0" w:space="0" w:color="auto"/>
                            <w:left w:val="none" w:sz="0" w:space="0" w:color="auto"/>
                            <w:bottom w:val="none" w:sz="0" w:space="0" w:color="auto"/>
                            <w:right w:val="none" w:sz="0" w:space="0" w:color="auto"/>
                          </w:divBdr>
                          <w:divsChild>
                            <w:div w:id="352346238">
                              <w:marLeft w:val="0"/>
                              <w:marRight w:val="0"/>
                              <w:marTop w:val="0"/>
                              <w:marBottom w:val="0"/>
                              <w:divBdr>
                                <w:top w:val="none" w:sz="0" w:space="0" w:color="auto"/>
                                <w:left w:val="none" w:sz="0" w:space="0" w:color="auto"/>
                                <w:bottom w:val="none" w:sz="0" w:space="0" w:color="auto"/>
                                <w:right w:val="none" w:sz="0" w:space="0" w:color="auto"/>
                              </w:divBdr>
                              <w:divsChild>
                                <w:div w:id="808859592">
                                  <w:marLeft w:val="0"/>
                                  <w:marRight w:val="0"/>
                                  <w:marTop w:val="0"/>
                                  <w:marBottom w:val="0"/>
                                  <w:divBdr>
                                    <w:top w:val="none" w:sz="0" w:space="0" w:color="auto"/>
                                    <w:left w:val="none" w:sz="0" w:space="0" w:color="auto"/>
                                    <w:bottom w:val="none" w:sz="0" w:space="0" w:color="auto"/>
                                    <w:right w:val="none" w:sz="0" w:space="0" w:color="auto"/>
                                  </w:divBdr>
                                  <w:divsChild>
                                    <w:div w:id="1868908583">
                                      <w:marLeft w:val="0"/>
                                      <w:marRight w:val="0"/>
                                      <w:marTop w:val="0"/>
                                      <w:marBottom w:val="0"/>
                                      <w:divBdr>
                                        <w:top w:val="none" w:sz="0" w:space="0" w:color="auto"/>
                                        <w:left w:val="none" w:sz="0" w:space="0" w:color="auto"/>
                                        <w:bottom w:val="none" w:sz="0" w:space="0" w:color="auto"/>
                                        <w:right w:val="none" w:sz="0" w:space="0" w:color="auto"/>
                                      </w:divBdr>
                                      <w:divsChild>
                                        <w:div w:id="1744721725">
                                          <w:marLeft w:val="0"/>
                                          <w:marRight w:val="0"/>
                                          <w:marTop w:val="0"/>
                                          <w:marBottom w:val="0"/>
                                          <w:divBdr>
                                            <w:top w:val="none" w:sz="0" w:space="0" w:color="auto"/>
                                            <w:left w:val="none" w:sz="0" w:space="0" w:color="auto"/>
                                            <w:bottom w:val="none" w:sz="0" w:space="0" w:color="auto"/>
                                            <w:right w:val="none" w:sz="0" w:space="0" w:color="auto"/>
                                          </w:divBdr>
                                          <w:divsChild>
                                            <w:div w:id="2010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4931994">
      <w:bodyDiv w:val="1"/>
      <w:marLeft w:val="0"/>
      <w:marRight w:val="0"/>
      <w:marTop w:val="0"/>
      <w:marBottom w:val="0"/>
      <w:divBdr>
        <w:top w:val="none" w:sz="0" w:space="0" w:color="auto"/>
        <w:left w:val="none" w:sz="0" w:space="0" w:color="auto"/>
        <w:bottom w:val="none" w:sz="0" w:space="0" w:color="auto"/>
        <w:right w:val="none" w:sz="0" w:space="0" w:color="auto"/>
      </w:divBdr>
      <w:divsChild>
        <w:div w:id="1007902554">
          <w:marLeft w:val="0"/>
          <w:marRight w:val="0"/>
          <w:marTop w:val="0"/>
          <w:marBottom w:val="0"/>
          <w:divBdr>
            <w:top w:val="none" w:sz="0" w:space="0" w:color="auto"/>
            <w:left w:val="none" w:sz="0" w:space="0" w:color="auto"/>
            <w:bottom w:val="none" w:sz="0" w:space="0" w:color="auto"/>
            <w:right w:val="none" w:sz="0" w:space="0" w:color="auto"/>
          </w:divBdr>
          <w:divsChild>
            <w:div w:id="1641618018">
              <w:marLeft w:val="0"/>
              <w:marRight w:val="0"/>
              <w:marTop w:val="0"/>
              <w:marBottom w:val="0"/>
              <w:divBdr>
                <w:top w:val="none" w:sz="0" w:space="0" w:color="auto"/>
                <w:left w:val="none" w:sz="0" w:space="0" w:color="auto"/>
                <w:bottom w:val="none" w:sz="0" w:space="0" w:color="auto"/>
                <w:right w:val="none" w:sz="0" w:space="0" w:color="auto"/>
              </w:divBdr>
              <w:divsChild>
                <w:div w:id="551625119">
                  <w:marLeft w:val="-204"/>
                  <w:marRight w:val="-204"/>
                  <w:marTop w:val="0"/>
                  <w:marBottom w:val="0"/>
                  <w:divBdr>
                    <w:top w:val="none" w:sz="0" w:space="0" w:color="auto"/>
                    <w:left w:val="none" w:sz="0" w:space="0" w:color="auto"/>
                    <w:bottom w:val="none" w:sz="0" w:space="0" w:color="auto"/>
                    <w:right w:val="none" w:sz="0" w:space="0" w:color="auto"/>
                  </w:divBdr>
                  <w:divsChild>
                    <w:div w:id="294877940">
                      <w:marLeft w:val="0"/>
                      <w:marRight w:val="0"/>
                      <w:marTop w:val="0"/>
                      <w:marBottom w:val="0"/>
                      <w:divBdr>
                        <w:top w:val="none" w:sz="0" w:space="0" w:color="auto"/>
                        <w:left w:val="none" w:sz="0" w:space="0" w:color="auto"/>
                        <w:bottom w:val="none" w:sz="0" w:space="0" w:color="auto"/>
                        <w:right w:val="none" w:sz="0" w:space="0" w:color="auto"/>
                      </w:divBdr>
                      <w:divsChild>
                        <w:div w:id="1230844175">
                          <w:marLeft w:val="-204"/>
                          <w:marRight w:val="-204"/>
                          <w:marTop w:val="0"/>
                          <w:marBottom w:val="0"/>
                          <w:divBdr>
                            <w:top w:val="none" w:sz="0" w:space="0" w:color="auto"/>
                            <w:left w:val="none" w:sz="0" w:space="0" w:color="auto"/>
                            <w:bottom w:val="none" w:sz="0" w:space="0" w:color="auto"/>
                            <w:right w:val="none" w:sz="0" w:space="0" w:color="auto"/>
                          </w:divBdr>
                          <w:divsChild>
                            <w:div w:id="377970790">
                              <w:marLeft w:val="0"/>
                              <w:marRight w:val="0"/>
                              <w:marTop w:val="0"/>
                              <w:marBottom w:val="0"/>
                              <w:divBdr>
                                <w:top w:val="none" w:sz="0" w:space="0" w:color="auto"/>
                                <w:left w:val="none" w:sz="0" w:space="0" w:color="auto"/>
                                <w:bottom w:val="none" w:sz="0" w:space="0" w:color="auto"/>
                                <w:right w:val="none" w:sz="0" w:space="0" w:color="auto"/>
                              </w:divBdr>
                              <w:divsChild>
                                <w:div w:id="1524124191">
                                  <w:marLeft w:val="0"/>
                                  <w:marRight w:val="0"/>
                                  <w:marTop w:val="0"/>
                                  <w:marBottom w:val="0"/>
                                  <w:divBdr>
                                    <w:top w:val="none" w:sz="0" w:space="0" w:color="auto"/>
                                    <w:left w:val="none" w:sz="0" w:space="0" w:color="auto"/>
                                    <w:bottom w:val="none" w:sz="0" w:space="0" w:color="auto"/>
                                    <w:right w:val="none" w:sz="0" w:space="0" w:color="auto"/>
                                  </w:divBdr>
                                  <w:divsChild>
                                    <w:div w:id="2049186156">
                                      <w:marLeft w:val="0"/>
                                      <w:marRight w:val="0"/>
                                      <w:marTop w:val="0"/>
                                      <w:marBottom w:val="0"/>
                                      <w:divBdr>
                                        <w:top w:val="none" w:sz="0" w:space="0" w:color="auto"/>
                                        <w:left w:val="none" w:sz="0" w:space="0" w:color="auto"/>
                                        <w:bottom w:val="none" w:sz="0" w:space="0" w:color="auto"/>
                                        <w:right w:val="none" w:sz="0" w:space="0" w:color="auto"/>
                                      </w:divBdr>
                                      <w:divsChild>
                                        <w:div w:id="581835164">
                                          <w:marLeft w:val="0"/>
                                          <w:marRight w:val="0"/>
                                          <w:marTop w:val="0"/>
                                          <w:marBottom w:val="0"/>
                                          <w:divBdr>
                                            <w:top w:val="none" w:sz="0" w:space="0" w:color="auto"/>
                                            <w:left w:val="none" w:sz="0" w:space="0" w:color="auto"/>
                                            <w:bottom w:val="none" w:sz="0" w:space="0" w:color="auto"/>
                                            <w:right w:val="none" w:sz="0" w:space="0" w:color="auto"/>
                                          </w:divBdr>
                                          <w:divsChild>
                                            <w:div w:id="1846750779">
                                              <w:marLeft w:val="0"/>
                                              <w:marRight w:val="0"/>
                                              <w:marTop w:val="0"/>
                                              <w:marBottom w:val="0"/>
                                              <w:divBdr>
                                                <w:top w:val="none" w:sz="0" w:space="0" w:color="auto"/>
                                                <w:left w:val="none" w:sz="0" w:space="0" w:color="auto"/>
                                                <w:bottom w:val="none" w:sz="0" w:space="0" w:color="auto"/>
                                                <w:right w:val="none" w:sz="0" w:space="0" w:color="auto"/>
                                              </w:divBdr>
                                              <w:divsChild>
                                                <w:div w:id="245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986542">
      <w:bodyDiv w:val="1"/>
      <w:marLeft w:val="0"/>
      <w:marRight w:val="0"/>
      <w:marTop w:val="0"/>
      <w:marBottom w:val="0"/>
      <w:divBdr>
        <w:top w:val="none" w:sz="0" w:space="0" w:color="auto"/>
        <w:left w:val="none" w:sz="0" w:space="0" w:color="auto"/>
        <w:bottom w:val="none" w:sz="0" w:space="0" w:color="auto"/>
        <w:right w:val="none" w:sz="0" w:space="0" w:color="auto"/>
      </w:divBdr>
      <w:divsChild>
        <w:div w:id="767848674">
          <w:marLeft w:val="0"/>
          <w:marRight w:val="0"/>
          <w:marTop w:val="0"/>
          <w:marBottom w:val="0"/>
          <w:divBdr>
            <w:top w:val="none" w:sz="0" w:space="0" w:color="auto"/>
            <w:left w:val="none" w:sz="0" w:space="0" w:color="auto"/>
            <w:bottom w:val="none" w:sz="0" w:space="0" w:color="auto"/>
            <w:right w:val="none" w:sz="0" w:space="0" w:color="auto"/>
          </w:divBdr>
          <w:divsChild>
            <w:div w:id="1360542578">
              <w:marLeft w:val="0"/>
              <w:marRight w:val="0"/>
              <w:marTop w:val="0"/>
              <w:marBottom w:val="0"/>
              <w:divBdr>
                <w:top w:val="none" w:sz="0" w:space="0" w:color="auto"/>
                <w:left w:val="none" w:sz="0" w:space="0" w:color="auto"/>
                <w:bottom w:val="none" w:sz="0" w:space="0" w:color="auto"/>
                <w:right w:val="none" w:sz="0" w:space="0" w:color="auto"/>
              </w:divBdr>
              <w:divsChild>
                <w:div w:id="985746439">
                  <w:marLeft w:val="-204"/>
                  <w:marRight w:val="-204"/>
                  <w:marTop w:val="0"/>
                  <w:marBottom w:val="0"/>
                  <w:divBdr>
                    <w:top w:val="none" w:sz="0" w:space="0" w:color="auto"/>
                    <w:left w:val="none" w:sz="0" w:space="0" w:color="auto"/>
                    <w:bottom w:val="none" w:sz="0" w:space="0" w:color="auto"/>
                    <w:right w:val="none" w:sz="0" w:space="0" w:color="auto"/>
                  </w:divBdr>
                  <w:divsChild>
                    <w:div w:id="471020893">
                      <w:marLeft w:val="0"/>
                      <w:marRight w:val="0"/>
                      <w:marTop w:val="0"/>
                      <w:marBottom w:val="0"/>
                      <w:divBdr>
                        <w:top w:val="none" w:sz="0" w:space="0" w:color="auto"/>
                        <w:left w:val="none" w:sz="0" w:space="0" w:color="auto"/>
                        <w:bottom w:val="none" w:sz="0" w:space="0" w:color="auto"/>
                        <w:right w:val="none" w:sz="0" w:space="0" w:color="auto"/>
                      </w:divBdr>
                      <w:divsChild>
                        <w:div w:id="1412507561">
                          <w:marLeft w:val="-204"/>
                          <w:marRight w:val="-204"/>
                          <w:marTop w:val="0"/>
                          <w:marBottom w:val="0"/>
                          <w:divBdr>
                            <w:top w:val="none" w:sz="0" w:space="0" w:color="auto"/>
                            <w:left w:val="none" w:sz="0" w:space="0" w:color="auto"/>
                            <w:bottom w:val="none" w:sz="0" w:space="0" w:color="auto"/>
                            <w:right w:val="none" w:sz="0" w:space="0" w:color="auto"/>
                          </w:divBdr>
                          <w:divsChild>
                            <w:div w:id="1989674533">
                              <w:marLeft w:val="0"/>
                              <w:marRight w:val="0"/>
                              <w:marTop w:val="0"/>
                              <w:marBottom w:val="0"/>
                              <w:divBdr>
                                <w:top w:val="none" w:sz="0" w:space="0" w:color="auto"/>
                                <w:left w:val="none" w:sz="0" w:space="0" w:color="auto"/>
                                <w:bottom w:val="none" w:sz="0" w:space="0" w:color="auto"/>
                                <w:right w:val="none" w:sz="0" w:space="0" w:color="auto"/>
                              </w:divBdr>
                              <w:divsChild>
                                <w:div w:id="1699163295">
                                  <w:marLeft w:val="0"/>
                                  <w:marRight w:val="0"/>
                                  <w:marTop w:val="0"/>
                                  <w:marBottom w:val="0"/>
                                  <w:divBdr>
                                    <w:top w:val="none" w:sz="0" w:space="0" w:color="auto"/>
                                    <w:left w:val="none" w:sz="0" w:space="0" w:color="auto"/>
                                    <w:bottom w:val="none" w:sz="0" w:space="0" w:color="auto"/>
                                    <w:right w:val="none" w:sz="0" w:space="0" w:color="auto"/>
                                  </w:divBdr>
                                  <w:divsChild>
                                    <w:div w:id="1039672432">
                                      <w:marLeft w:val="0"/>
                                      <w:marRight w:val="0"/>
                                      <w:marTop w:val="0"/>
                                      <w:marBottom w:val="0"/>
                                      <w:divBdr>
                                        <w:top w:val="none" w:sz="0" w:space="0" w:color="auto"/>
                                        <w:left w:val="none" w:sz="0" w:space="0" w:color="auto"/>
                                        <w:bottom w:val="none" w:sz="0" w:space="0" w:color="auto"/>
                                        <w:right w:val="none" w:sz="0" w:space="0" w:color="auto"/>
                                      </w:divBdr>
                                      <w:divsChild>
                                        <w:div w:id="1789860270">
                                          <w:marLeft w:val="0"/>
                                          <w:marRight w:val="0"/>
                                          <w:marTop w:val="0"/>
                                          <w:marBottom w:val="0"/>
                                          <w:divBdr>
                                            <w:top w:val="none" w:sz="0" w:space="0" w:color="auto"/>
                                            <w:left w:val="none" w:sz="0" w:space="0" w:color="auto"/>
                                            <w:bottom w:val="none" w:sz="0" w:space="0" w:color="auto"/>
                                            <w:right w:val="none" w:sz="0" w:space="0" w:color="auto"/>
                                          </w:divBdr>
                                          <w:divsChild>
                                            <w:div w:id="1316033260">
                                              <w:marLeft w:val="0"/>
                                              <w:marRight w:val="0"/>
                                              <w:marTop w:val="0"/>
                                              <w:marBottom w:val="0"/>
                                              <w:divBdr>
                                                <w:top w:val="none" w:sz="0" w:space="0" w:color="auto"/>
                                                <w:left w:val="none" w:sz="0" w:space="0" w:color="auto"/>
                                                <w:bottom w:val="none" w:sz="0" w:space="0" w:color="auto"/>
                                                <w:right w:val="none" w:sz="0" w:space="0" w:color="auto"/>
                                              </w:divBdr>
                                              <w:divsChild>
                                                <w:div w:id="8913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3515913">
      <w:bodyDiv w:val="1"/>
      <w:marLeft w:val="0"/>
      <w:marRight w:val="0"/>
      <w:marTop w:val="0"/>
      <w:marBottom w:val="0"/>
      <w:divBdr>
        <w:top w:val="none" w:sz="0" w:space="0" w:color="auto"/>
        <w:left w:val="none" w:sz="0" w:space="0" w:color="auto"/>
        <w:bottom w:val="none" w:sz="0" w:space="0" w:color="auto"/>
        <w:right w:val="none" w:sz="0" w:space="0" w:color="auto"/>
      </w:divBdr>
      <w:divsChild>
        <w:div w:id="1953634754">
          <w:marLeft w:val="0"/>
          <w:marRight w:val="0"/>
          <w:marTop w:val="0"/>
          <w:marBottom w:val="0"/>
          <w:divBdr>
            <w:top w:val="none" w:sz="0" w:space="0" w:color="auto"/>
            <w:left w:val="none" w:sz="0" w:space="0" w:color="auto"/>
            <w:bottom w:val="none" w:sz="0" w:space="0" w:color="auto"/>
            <w:right w:val="none" w:sz="0" w:space="0" w:color="auto"/>
          </w:divBdr>
          <w:divsChild>
            <w:div w:id="1870098149">
              <w:marLeft w:val="0"/>
              <w:marRight w:val="0"/>
              <w:marTop w:val="0"/>
              <w:marBottom w:val="0"/>
              <w:divBdr>
                <w:top w:val="none" w:sz="0" w:space="0" w:color="auto"/>
                <w:left w:val="none" w:sz="0" w:space="0" w:color="auto"/>
                <w:bottom w:val="none" w:sz="0" w:space="0" w:color="auto"/>
                <w:right w:val="none" w:sz="0" w:space="0" w:color="auto"/>
              </w:divBdr>
              <w:divsChild>
                <w:div w:id="679433278">
                  <w:marLeft w:val="-204"/>
                  <w:marRight w:val="-204"/>
                  <w:marTop w:val="0"/>
                  <w:marBottom w:val="0"/>
                  <w:divBdr>
                    <w:top w:val="none" w:sz="0" w:space="0" w:color="auto"/>
                    <w:left w:val="none" w:sz="0" w:space="0" w:color="auto"/>
                    <w:bottom w:val="none" w:sz="0" w:space="0" w:color="auto"/>
                    <w:right w:val="none" w:sz="0" w:space="0" w:color="auto"/>
                  </w:divBdr>
                  <w:divsChild>
                    <w:div w:id="1072462921">
                      <w:marLeft w:val="0"/>
                      <w:marRight w:val="0"/>
                      <w:marTop w:val="0"/>
                      <w:marBottom w:val="0"/>
                      <w:divBdr>
                        <w:top w:val="none" w:sz="0" w:space="0" w:color="auto"/>
                        <w:left w:val="none" w:sz="0" w:space="0" w:color="auto"/>
                        <w:bottom w:val="none" w:sz="0" w:space="0" w:color="auto"/>
                        <w:right w:val="none" w:sz="0" w:space="0" w:color="auto"/>
                      </w:divBdr>
                      <w:divsChild>
                        <w:div w:id="1200821831">
                          <w:marLeft w:val="-204"/>
                          <w:marRight w:val="-204"/>
                          <w:marTop w:val="0"/>
                          <w:marBottom w:val="0"/>
                          <w:divBdr>
                            <w:top w:val="none" w:sz="0" w:space="0" w:color="auto"/>
                            <w:left w:val="none" w:sz="0" w:space="0" w:color="auto"/>
                            <w:bottom w:val="none" w:sz="0" w:space="0" w:color="auto"/>
                            <w:right w:val="none" w:sz="0" w:space="0" w:color="auto"/>
                          </w:divBdr>
                          <w:divsChild>
                            <w:div w:id="1779181676">
                              <w:marLeft w:val="0"/>
                              <w:marRight w:val="0"/>
                              <w:marTop w:val="0"/>
                              <w:marBottom w:val="0"/>
                              <w:divBdr>
                                <w:top w:val="none" w:sz="0" w:space="0" w:color="auto"/>
                                <w:left w:val="none" w:sz="0" w:space="0" w:color="auto"/>
                                <w:bottom w:val="none" w:sz="0" w:space="0" w:color="auto"/>
                                <w:right w:val="none" w:sz="0" w:space="0" w:color="auto"/>
                              </w:divBdr>
                              <w:divsChild>
                                <w:div w:id="79067107">
                                  <w:marLeft w:val="0"/>
                                  <w:marRight w:val="0"/>
                                  <w:marTop w:val="0"/>
                                  <w:marBottom w:val="0"/>
                                  <w:divBdr>
                                    <w:top w:val="none" w:sz="0" w:space="0" w:color="auto"/>
                                    <w:left w:val="none" w:sz="0" w:space="0" w:color="auto"/>
                                    <w:bottom w:val="none" w:sz="0" w:space="0" w:color="auto"/>
                                    <w:right w:val="none" w:sz="0" w:space="0" w:color="auto"/>
                                  </w:divBdr>
                                  <w:divsChild>
                                    <w:div w:id="358553238">
                                      <w:marLeft w:val="0"/>
                                      <w:marRight w:val="0"/>
                                      <w:marTop w:val="0"/>
                                      <w:marBottom w:val="0"/>
                                      <w:divBdr>
                                        <w:top w:val="none" w:sz="0" w:space="0" w:color="auto"/>
                                        <w:left w:val="none" w:sz="0" w:space="0" w:color="auto"/>
                                        <w:bottom w:val="none" w:sz="0" w:space="0" w:color="auto"/>
                                        <w:right w:val="none" w:sz="0" w:space="0" w:color="auto"/>
                                      </w:divBdr>
                                      <w:divsChild>
                                        <w:div w:id="375392287">
                                          <w:marLeft w:val="0"/>
                                          <w:marRight w:val="0"/>
                                          <w:marTop w:val="0"/>
                                          <w:marBottom w:val="0"/>
                                          <w:divBdr>
                                            <w:top w:val="none" w:sz="0" w:space="0" w:color="auto"/>
                                            <w:left w:val="none" w:sz="0" w:space="0" w:color="auto"/>
                                            <w:bottom w:val="none" w:sz="0" w:space="0" w:color="auto"/>
                                            <w:right w:val="none" w:sz="0" w:space="0" w:color="auto"/>
                                          </w:divBdr>
                                          <w:divsChild>
                                            <w:div w:id="477039537">
                                              <w:marLeft w:val="0"/>
                                              <w:marRight w:val="0"/>
                                              <w:marTop w:val="0"/>
                                              <w:marBottom w:val="0"/>
                                              <w:divBdr>
                                                <w:top w:val="none" w:sz="0" w:space="0" w:color="auto"/>
                                                <w:left w:val="none" w:sz="0" w:space="0" w:color="auto"/>
                                                <w:bottom w:val="none" w:sz="0" w:space="0" w:color="auto"/>
                                                <w:right w:val="none" w:sz="0" w:space="0" w:color="auto"/>
                                              </w:divBdr>
                                              <w:divsChild>
                                                <w:div w:id="519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3080874">
      <w:bodyDiv w:val="1"/>
      <w:marLeft w:val="0"/>
      <w:marRight w:val="0"/>
      <w:marTop w:val="0"/>
      <w:marBottom w:val="0"/>
      <w:divBdr>
        <w:top w:val="none" w:sz="0" w:space="0" w:color="auto"/>
        <w:left w:val="none" w:sz="0" w:space="0" w:color="auto"/>
        <w:bottom w:val="none" w:sz="0" w:space="0" w:color="auto"/>
        <w:right w:val="none" w:sz="0" w:space="0" w:color="auto"/>
      </w:divBdr>
      <w:divsChild>
        <w:div w:id="416632265">
          <w:marLeft w:val="0"/>
          <w:marRight w:val="0"/>
          <w:marTop w:val="0"/>
          <w:marBottom w:val="0"/>
          <w:divBdr>
            <w:top w:val="none" w:sz="0" w:space="0" w:color="auto"/>
            <w:left w:val="none" w:sz="0" w:space="0" w:color="auto"/>
            <w:bottom w:val="none" w:sz="0" w:space="0" w:color="auto"/>
            <w:right w:val="none" w:sz="0" w:space="0" w:color="auto"/>
          </w:divBdr>
          <w:divsChild>
            <w:div w:id="277445778">
              <w:marLeft w:val="0"/>
              <w:marRight w:val="0"/>
              <w:marTop w:val="0"/>
              <w:marBottom w:val="0"/>
              <w:divBdr>
                <w:top w:val="none" w:sz="0" w:space="0" w:color="auto"/>
                <w:left w:val="none" w:sz="0" w:space="0" w:color="auto"/>
                <w:bottom w:val="none" w:sz="0" w:space="0" w:color="auto"/>
                <w:right w:val="none" w:sz="0" w:space="0" w:color="auto"/>
              </w:divBdr>
              <w:divsChild>
                <w:div w:id="1941251258">
                  <w:marLeft w:val="-204"/>
                  <w:marRight w:val="-204"/>
                  <w:marTop w:val="0"/>
                  <w:marBottom w:val="0"/>
                  <w:divBdr>
                    <w:top w:val="none" w:sz="0" w:space="0" w:color="auto"/>
                    <w:left w:val="none" w:sz="0" w:space="0" w:color="auto"/>
                    <w:bottom w:val="none" w:sz="0" w:space="0" w:color="auto"/>
                    <w:right w:val="none" w:sz="0" w:space="0" w:color="auto"/>
                  </w:divBdr>
                  <w:divsChild>
                    <w:div w:id="1498113508">
                      <w:marLeft w:val="0"/>
                      <w:marRight w:val="0"/>
                      <w:marTop w:val="0"/>
                      <w:marBottom w:val="0"/>
                      <w:divBdr>
                        <w:top w:val="none" w:sz="0" w:space="0" w:color="auto"/>
                        <w:left w:val="none" w:sz="0" w:space="0" w:color="auto"/>
                        <w:bottom w:val="none" w:sz="0" w:space="0" w:color="auto"/>
                        <w:right w:val="none" w:sz="0" w:space="0" w:color="auto"/>
                      </w:divBdr>
                      <w:divsChild>
                        <w:div w:id="1514538040">
                          <w:marLeft w:val="-204"/>
                          <w:marRight w:val="-204"/>
                          <w:marTop w:val="0"/>
                          <w:marBottom w:val="0"/>
                          <w:divBdr>
                            <w:top w:val="none" w:sz="0" w:space="0" w:color="auto"/>
                            <w:left w:val="none" w:sz="0" w:space="0" w:color="auto"/>
                            <w:bottom w:val="none" w:sz="0" w:space="0" w:color="auto"/>
                            <w:right w:val="none" w:sz="0" w:space="0" w:color="auto"/>
                          </w:divBdr>
                          <w:divsChild>
                            <w:div w:id="1924531663">
                              <w:marLeft w:val="0"/>
                              <w:marRight w:val="0"/>
                              <w:marTop w:val="0"/>
                              <w:marBottom w:val="0"/>
                              <w:divBdr>
                                <w:top w:val="none" w:sz="0" w:space="0" w:color="auto"/>
                                <w:left w:val="none" w:sz="0" w:space="0" w:color="auto"/>
                                <w:bottom w:val="none" w:sz="0" w:space="0" w:color="auto"/>
                                <w:right w:val="none" w:sz="0" w:space="0" w:color="auto"/>
                              </w:divBdr>
                              <w:divsChild>
                                <w:div w:id="175970295">
                                  <w:marLeft w:val="0"/>
                                  <w:marRight w:val="0"/>
                                  <w:marTop w:val="0"/>
                                  <w:marBottom w:val="0"/>
                                  <w:divBdr>
                                    <w:top w:val="none" w:sz="0" w:space="0" w:color="auto"/>
                                    <w:left w:val="none" w:sz="0" w:space="0" w:color="auto"/>
                                    <w:bottom w:val="none" w:sz="0" w:space="0" w:color="auto"/>
                                    <w:right w:val="none" w:sz="0" w:space="0" w:color="auto"/>
                                  </w:divBdr>
                                  <w:divsChild>
                                    <w:div w:id="274408337">
                                      <w:marLeft w:val="0"/>
                                      <w:marRight w:val="0"/>
                                      <w:marTop w:val="0"/>
                                      <w:marBottom w:val="0"/>
                                      <w:divBdr>
                                        <w:top w:val="none" w:sz="0" w:space="0" w:color="auto"/>
                                        <w:left w:val="none" w:sz="0" w:space="0" w:color="auto"/>
                                        <w:bottom w:val="none" w:sz="0" w:space="0" w:color="auto"/>
                                        <w:right w:val="none" w:sz="0" w:space="0" w:color="auto"/>
                                      </w:divBdr>
                                      <w:divsChild>
                                        <w:div w:id="199704864">
                                          <w:marLeft w:val="0"/>
                                          <w:marRight w:val="0"/>
                                          <w:marTop w:val="0"/>
                                          <w:marBottom w:val="0"/>
                                          <w:divBdr>
                                            <w:top w:val="none" w:sz="0" w:space="0" w:color="auto"/>
                                            <w:left w:val="none" w:sz="0" w:space="0" w:color="auto"/>
                                            <w:bottom w:val="none" w:sz="0" w:space="0" w:color="auto"/>
                                            <w:right w:val="none" w:sz="0" w:space="0" w:color="auto"/>
                                          </w:divBdr>
                                          <w:divsChild>
                                            <w:div w:id="1271207768">
                                              <w:marLeft w:val="0"/>
                                              <w:marRight w:val="0"/>
                                              <w:marTop w:val="0"/>
                                              <w:marBottom w:val="0"/>
                                              <w:divBdr>
                                                <w:top w:val="none" w:sz="0" w:space="0" w:color="auto"/>
                                                <w:left w:val="none" w:sz="0" w:space="0" w:color="auto"/>
                                                <w:bottom w:val="none" w:sz="0" w:space="0" w:color="auto"/>
                                                <w:right w:val="none" w:sz="0" w:space="0" w:color="auto"/>
                                              </w:divBdr>
                                              <w:divsChild>
                                                <w:div w:id="226302599">
                                                  <w:marLeft w:val="0"/>
                                                  <w:marRight w:val="0"/>
                                                  <w:marTop w:val="0"/>
                                                  <w:marBottom w:val="0"/>
                                                  <w:divBdr>
                                                    <w:top w:val="none" w:sz="0" w:space="0" w:color="auto"/>
                                                    <w:left w:val="none" w:sz="0" w:space="0" w:color="auto"/>
                                                    <w:bottom w:val="none" w:sz="0" w:space="0" w:color="auto"/>
                                                    <w:right w:val="none" w:sz="0" w:space="0" w:color="auto"/>
                                                  </w:divBdr>
                                                  <w:divsChild>
                                                    <w:div w:id="1960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5478699">
      <w:bodyDiv w:val="1"/>
      <w:marLeft w:val="0"/>
      <w:marRight w:val="0"/>
      <w:marTop w:val="0"/>
      <w:marBottom w:val="0"/>
      <w:divBdr>
        <w:top w:val="none" w:sz="0" w:space="0" w:color="auto"/>
        <w:left w:val="none" w:sz="0" w:space="0" w:color="auto"/>
        <w:bottom w:val="none" w:sz="0" w:space="0" w:color="auto"/>
        <w:right w:val="none" w:sz="0" w:space="0" w:color="auto"/>
      </w:divBdr>
      <w:divsChild>
        <w:div w:id="346561436">
          <w:marLeft w:val="0"/>
          <w:marRight w:val="0"/>
          <w:marTop w:val="0"/>
          <w:marBottom w:val="0"/>
          <w:divBdr>
            <w:top w:val="none" w:sz="0" w:space="0" w:color="auto"/>
            <w:left w:val="none" w:sz="0" w:space="0" w:color="auto"/>
            <w:bottom w:val="none" w:sz="0" w:space="0" w:color="auto"/>
            <w:right w:val="none" w:sz="0" w:space="0" w:color="auto"/>
          </w:divBdr>
          <w:divsChild>
            <w:div w:id="1276644213">
              <w:marLeft w:val="0"/>
              <w:marRight w:val="0"/>
              <w:marTop w:val="0"/>
              <w:marBottom w:val="0"/>
              <w:divBdr>
                <w:top w:val="none" w:sz="0" w:space="0" w:color="auto"/>
                <w:left w:val="none" w:sz="0" w:space="0" w:color="auto"/>
                <w:bottom w:val="none" w:sz="0" w:space="0" w:color="auto"/>
                <w:right w:val="none" w:sz="0" w:space="0" w:color="auto"/>
              </w:divBdr>
              <w:divsChild>
                <w:div w:id="2079594826">
                  <w:marLeft w:val="-204"/>
                  <w:marRight w:val="-204"/>
                  <w:marTop w:val="0"/>
                  <w:marBottom w:val="0"/>
                  <w:divBdr>
                    <w:top w:val="none" w:sz="0" w:space="0" w:color="auto"/>
                    <w:left w:val="none" w:sz="0" w:space="0" w:color="auto"/>
                    <w:bottom w:val="none" w:sz="0" w:space="0" w:color="auto"/>
                    <w:right w:val="none" w:sz="0" w:space="0" w:color="auto"/>
                  </w:divBdr>
                  <w:divsChild>
                    <w:div w:id="97872416">
                      <w:marLeft w:val="0"/>
                      <w:marRight w:val="0"/>
                      <w:marTop w:val="0"/>
                      <w:marBottom w:val="0"/>
                      <w:divBdr>
                        <w:top w:val="none" w:sz="0" w:space="0" w:color="auto"/>
                        <w:left w:val="none" w:sz="0" w:space="0" w:color="auto"/>
                        <w:bottom w:val="none" w:sz="0" w:space="0" w:color="auto"/>
                        <w:right w:val="none" w:sz="0" w:space="0" w:color="auto"/>
                      </w:divBdr>
                      <w:divsChild>
                        <w:div w:id="264927464">
                          <w:marLeft w:val="-204"/>
                          <w:marRight w:val="-204"/>
                          <w:marTop w:val="0"/>
                          <w:marBottom w:val="0"/>
                          <w:divBdr>
                            <w:top w:val="none" w:sz="0" w:space="0" w:color="auto"/>
                            <w:left w:val="none" w:sz="0" w:space="0" w:color="auto"/>
                            <w:bottom w:val="none" w:sz="0" w:space="0" w:color="auto"/>
                            <w:right w:val="none" w:sz="0" w:space="0" w:color="auto"/>
                          </w:divBdr>
                          <w:divsChild>
                            <w:div w:id="1475292861">
                              <w:marLeft w:val="0"/>
                              <w:marRight w:val="0"/>
                              <w:marTop w:val="0"/>
                              <w:marBottom w:val="0"/>
                              <w:divBdr>
                                <w:top w:val="none" w:sz="0" w:space="0" w:color="auto"/>
                                <w:left w:val="none" w:sz="0" w:space="0" w:color="auto"/>
                                <w:bottom w:val="none" w:sz="0" w:space="0" w:color="auto"/>
                                <w:right w:val="none" w:sz="0" w:space="0" w:color="auto"/>
                              </w:divBdr>
                              <w:divsChild>
                                <w:div w:id="1006247490">
                                  <w:marLeft w:val="0"/>
                                  <w:marRight w:val="0"/>
                                  <w:marTop w:val="0"/>
                                  <w:marBottom w:val="0"/>
                                  <w:divBdr>
                                    <w:top w:val="none" w:sz="0" w:space="0" w:color="auto"/>
                                    <w:left w:val="none" w:sz="0" w:space="0" w:color="auto"/>
                                    <w:bottom w:val="none" w:sz="0" w:space="0" w:color="auto"/>
                                    <w:right w:val="none" w:sz="0" w:space="0" w:color="auto"/>
                                  </w:divBdr>
                                  <w:divsChild>
                                    <w:div w:id="366030462">
                                      <w:marLeft w:val="0"/>
                                      <w:marRight w:val="0"/>
                                      <w:marTop w:val="0"/>
                                      <w:marBottom w:val="0"/>
                                      <w:divBdr>
                                        <w:top w:val="none" w:sz="0" w:space="0" w:color="auto"/>
                                        <w:left w:val="none" w:sz="0" w:space="0" w:color="auto"/>
                                        <w:bottom w:val="none" w:sz="0" w:space="0" w:color="auto"/>
                                        <w:right w:val="none" w:sz="0" w:space="0" w:color="auto"/>
                                      </w:divBdr>
                                      <w:divsChild>
                                        <w:div w:id="1773629398">
                                          <w:marLeft w:val="0"/>
                                          <w:marRight w:val="0"/>
                                          <w:marTop w:val="0"/>
                                          <w:marBottom w:val="0"/>
                                          <w:divBdr>
                                            <w:top w:val="none" w:sz="0" w:space="0" w:color="auto"/>
                                            <w:left w:val="none" w:sz="0" w:space="0" w:color="auto"/>
                                            <w:bottom w:val="none" w:sz="0" w:space="0" w:color="auto"/>
                                            <w:right w:val="none" w:sz="0" w:space="0" w:color="auto"/>
                                          </w:divBdr>
                                          <w:divsChild>
                                            <w:div w:id="1975017765">
                                              <w:marLeft w:val="0"/>
                                              <w:marRight w:val="0"/>
                                              <w:marTop w:val="0"/>
                                              <w:marBottom w:val="0"/>
                                              <w:divBdr>
                                                <w:top w:val="none" w:sz="0" w:space="0" w:color="auto"/>
                                                <w:left w:val="none" w:sz="0" w:space="0" w:color="auto"/>
                                                <w:bottom w:val="none" w:sz="0" w:space="0" w:color="auto"/>
                                                <w:right w:val="none" w:sz="0" w:space="0" w:color="auto"/>
                                              </w:divBdr>
                                              <w:divsChild>
                                                <w:div w:id="18044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2492524">
      <w:bodyDiv w:val="1"/>
      <w:marLeft w:val="0"/>
      <w:marRight w:val="0"/>
      <w:marTop w:val="0"/>
      <w:marBottom w:val="0"/>
      <w:divBdr>
        <w:top w:val="none" w:sz="0" w:space="0" w:color="auto"/>
        <w:left w:val="none" w:sz="0" w:space="0" w:color="auto"/>
        <w:bottom w:val="none" w:sz="0" w:space="0" w:color="auto"/>
        <w:right w:val="none" w:sz="0" w:space="0" w:color="auto"/>
      </w:divBdr>
      <w:divsChild>
        <w:div w:id="1942760956">
          <w:marLeft w:val="0"/>
          <w:marRight w:val="0"/>
          <w:marTop w:val="0"/>
          <w:marBottom w:val="0"/>
          <w:divBdr>
            <w:top w:val="none" w:sz="0" w:space="0" w:color="auto"/>
            <w:left w:val="none" w:sz="0" w:space="0" w:color="auto"/>
            <w:bottom w:val="none" w:sz="0" w:space="0" w:color="auto"/>
            <w:right w:val="none" w:sz="0" w:space="0" w:color="auto"/>
          </w:divBdr>
          <w:divsChild>
            <w:div w:id="1472359585">
              <w:marLeft w:val="0"/>
              <w:marRight w:val="0"/>
              <w:marTop w:val="0"/>
              <w:marBottom w:val="0"/>
              <w:divBdr>
                <w:top w:val="none" w:sz="0" w:space="0" w:color="auto"/>
                <w:left w:val="none" w:sz="0" w:space="0" w:color="auto"/>
                <w:bottom w:val="none" w:sz="0" w:space="0" w:color="auto"/>
                <w:right w:val="none" w:sz="0" w:space="0" w:color="auto"/>
              </w:divBdr>
              <w:divsChild>
                <w:div w:id="209341321">
                  <w:marLeft w:val="-204"/>
                  <w:marRight w:val="-204"/>
                  <w:marTop w:val="0"/>
                  <w:marBottom w:val="0"/>
                  <w:divBdr>
                    <w:top w:val="none" w:sz="0" w:space="0" w:color="auto"/>
                    <w:left w:val="none" w:sz="0" w:space="0" w:color="auto"/>
                    <w:bottom w:val="none" w:sz="0" w:space="0" w:color="auto"/>
                    <w:right w:val="none" w:sz="0" w:space="0" w:color="auto"/>
                  </w:divBdr>
                  <w:divsChild>
                    <w:div w:id="1160003105">
                      <w:marLeft w:val="0"/>
                      <w:marRight w:val="0"/>
                      <w:marTop w:val="0"/>
                      <w:marBottom w:val="0"/>
                      <w:divBdr>
                        <w:top w:val="none" w:sz="0" w:space="0" w:color="auto"/>
                        <w:left w:val="none" w:sz="0" w:space="0" w:color="auto"/>
                        <w:bottom w:val="none" w:sz="0" w:space="0" w:color="auto"/>
                        <w:right w:val="none" w:sz="0" w:space="0" w:color="auto"/>
                      </w:divBdr>
                      <w:divsChild>
                        <w:div w:id="603002576">
                          <w:marLeft w:val="-204"/>
                          <w:marRight w:val="-204"/>
                          <w:marTop w:val="0"/>
                          <w:marBottom w:val="0"/>
                          <w:divBdr>
                            <w:top w:val="none" w:sz="0" w:space="0" w:color="auto"/>
                            <w:left w:val="none" w:sz="0" w:space="0" w:color="auto"/>
                            <w:bottom w:val="none" w:sz="0" w:space="0" w:color="auto"/>
                            <w:right w:val="none" w:sz="0" w:space="0" w:color="auto"/>
                          </w:divBdr>
                          <w:divsChild>
                            <w:div w:id="2137599287">
                              <w:marLeft w:val="0"/>
                              <w:marRight w:val="0"/>
                              <w:marTop w:val="0"/>
                              <w:marBottom w:val="0"/>
                              <w:divBdr>
                                <w:top w:val="none" w:sz="0" w:space="0" w:color="auto"/>
                                <w:left w:val="none" w:sz="0" w:space="0" w:color="auto"/>
                                <w:bottom w:val="none" w:sz="0" w:space="0" w:color="auto"/>
                                <w:right w:val="none" w:sz="0" w:space="0" w:color="auto"/>
                              </w:divBdr>
                              <w:divsChild>
                                <w:div w:id="898134688">
                                  <w:marLeft w:val="0"/>
                                  <w:marRight w:val="0"/>
                                  <w:marTop w:val="0"/>
                                  <w:marBottom w:val="0"/>
                                  <w:divBdr>
                                    <w:top w:val="none" w:sz="0" w:space="0" w:color="auto"/>
                                    <w:left w:val="none" w:sz="0" w:space="0" w:color="auto"/>
                                    <w:bottom w:val="none" w:sz="0" w:space="0" w:color="auto"/>
                                    <w:right w:val="none" w:sz="0" w:space="0" w:color="auto"/>
                                  </w:divBdr>
                                  <w:divsChild>
                                    <w:div w:id="1566452507">
                                      <w:marLeft w:val="0"/>
                                      <w:marRight w:val="0"/>
                                      <w:marTop w:val="0"/>
                                      <w:marBottom w:val="0"/>
                                      <w:divBdr>
                                        <w:top w:val="none" w:sz="0" w:space="0" w:color="auto"/>
                                        <w:left w:val="none" w:sz="0" w:space="0" w:color="auto"/>
                                        <w:bottom w:val="none" w:sz="0" w:space="0" w:color="auto"/>
                                        <w:right w:val="none" w:sz="0" w:space="0" w:color="auto"/>
                                      </w:divBdr>
                                      <w:divsChild>
                                        <w:div w:id="59787628">
                                          <w:marLeft w:val="0"/>
                                          <w:marRight w:val="0"/>
                                          <w:marTop w:val="0"/>
                                          <w:marBottom w:val="0"/>
                                          <w:divBdr>
                                            <w:top w:val="none" w:sz="0" w:space="0" w:color="auto"/>
                                            <w:left w:val="none" w:sz="0" w:space="0" w:color="auto"/>
                                            <w:bottom w:val="none" w:sz="0" w:space="0" w:color="auto"/>
                                            <w:right w:val="none" w:sz="0" w:space="0" w:color="auto"/>
                                          </w:divBdr>
                                          <w:divsChild>
                                            <w:div w:id="1660428033">
                                              <w:marLeft w:val="0"/>
                                              <w:marRight w:val="0"/>
                                              <w:marTop w:val="0"/>
                                              <w:marBottom w:val="0"/>
                                              <w:divBdr>
                                                <w:top w:val="none" w:sz="0" w:space="0" w:color="auto"/>
                                                <w:left w:val="none" w:sz="0" w:space="0" w:color="auto"/>
                                                <w:bottom w:val="none" w:sz="0" w:space="0" w:color="auto"/>
                                                <w:right w:val="none" w:sz="0" w:space="0" w:color="auto"/>
                                              </w:divBdr>
                                              <w:divsChild>
                                                <w:div w:id="6120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271025">
      <w:bodyDiv w:val="1"/>
      <w:marLeft w:val="0"/>
      <w:marRight w:val="0"/>
      <w:marTop w:val="0"/>
      <w:marBottom w:val="0"/>
      <w:divBdr>
        <w:top w:val="none" w:sz="0" w:space="0" w:color="auto"/>
        <w:left w:val="none" w:sz="0" w:space="0" w:color="auto"/>
        <w:bottom w:val="none" w:sz="0" w:space="0" w:color="auto"/>
        <w:right w:val="none" w:sz="0" w:space="0" w:color="auto"/>
      </w:divBdr>
      <w:divsChild>
        <w:div w:id="496381883">
          <w:marLeft w:val="0"/>
          <w:marRight w:val="0"/>
          <w:marTop w:val="0"/>
          <w:marBottom w:val="0"/>
          <w:divBdr>
            <w:top w:val="none" w:sz="0" w:space="0" w:color="auto"/>
            <w:left w:val="none" w:sz="0" w:space="0" w:color="auto"/>
            <w:bottom w:val="none" w:sz="0" w:space="0" w:color="auto"/>
            <w:right w:val="none" w:sz="0" w:space="0" w:color="auto"/>
          </w:divBdr>
          <w:divsChild>
            <w:div w:id="965546917">
              <w:marLeft w:val="0"/>
              <w:marRight w:val="0"/>
              <w:marTop w:val="0"/>
              <w:marBottom w:val="0"/>
              <w:divBdr>
                <w:top w:val="none" w:sz="0" w:space="0" w:color="auto"/>
                <w:left w:val="none" w:sz="0" w:space="0" w:color="auto"/>
                <w:bottom w:val="none" w:sz="0" w:space="0" w:color="auto"/>
                <w:right w:val="none" w:sz="0" w:space="0" w:color="auto"/>
              </w:divBdr>
              <w:divsChild>
                <w:div w:id="6762691">
                  <w:marLeft w:val="-204"/>
                  <w:marRight w:val="-204"/>
                  <w:marTop w:val="0"/>
                  <w:marBottom w:val="0"/>
                  <w:divBdr>
                    <w:top w:val="none" w:sz="0" w:space="0" w:color="auto"/>
                    <w:left w:val="none" w:sz="0" w:space="0" w:color="auto"/>
                    <w:bottom w:val="none" w:sz="0" w:space="0" w:color="auto"/>
                    <w:right w:val="none" w:sz="0" w:space="0" w:color="auto"/>
                  </w:divBdr>
                  <w:divsChild>
                    <w:div w:id="798063111">
                      <w:marLeft w:val="0"/>
                      <w:marRight w:val="0"/>
                      <w:marTop w:val="0"/>
                      <w:marBottom w:val="0"/>
                      <w:divBdr>
                        <w:top w:val="none" w:sz="0" w:space="0" w:color="auto"/>
                        <w:left w:val="none" w:sz="0" w:space="0" w:color="auto"/>
                        <w:bottom w:val="none" w:sz="0" w:space="0" w:color="auto"/>
                        <w:right w:val="none" w:sz="0" w:space="0" w:color="auto"/>
                      </w:divBdr>
                      <w:divsChild>
                        <w:div w:id="1319460929">
                          <w:marLeft w:val="-204"/>
                          <w:marRight w:val="-204"/>
                          <w:marTop w:val="0"/>
                          <w:marBottom w:val="0"/>
                          <w:divBdr>
                            <w:top w:val="none" w:sz="0" w:space="0" w:color="auto"/>
                            <w:left w:val="none" w:sz="0" w:space="0" w:color="auto"/>
                            <w:bottom w:val="none" w:sz="0" w:space="0" w:color="auto"/>
                            <w:right w:val="none" w:sz="0" w:space="0" w:color="auto"/>
                          </w:divBdr>
                          <w:divsChild>
                            <w:div w:id="739523497">
                              <w:marLeft w:val="0"/>
                              <w:marRight w:val="0"/>
                              <w:marTop w:val="0"/>
                              <w:marBottom w:val="0"/>
                              <w:divBdr>
                                <w:top w:val="none" w:sz="0" w:space="0" w:color="auto"/>
                                <w:left w:val="none" w:sz="0" w:space="0" w:color="auto"/>
                                <w:bottom w:val="none" w:sz="0" w:space="0" w:color="auto"/>
                                <w:right w:val="none" w:sz="0" w:space="0" w:color="auto"/>
                              </w:divBdr>
                              <w:divsChild>
                                <w:div w:id="2066831697">
                                  <w:marLeft w:val="0"/>
                                  <w:marRight w:val="0"/>
                                  <w:marTop w:val="0"/>
                                  <w:marBottom w:val="0"/>
                                  <w:divBdr>
                                    <w:top w:val="none" w:sz="0" w:space="0" w:color="auto"/>
                                    <w:left w:val="none" w:sz="0" w:space="0" w:color="auto"/>
                                    <w:bottom w:val="none" w:sz="0" w:space="0" w:color="auto"/>
                                    <w:right w:val="none" w:sz="0" w:space="0" w:color="auto"/>
                                  </w:divBdr>
                                  <w:divsChild>
                                    <w:div w:id="560602284">
                                      <w:marLeft w:val="0"/>
                                      <w:marRight w:val="0"/>
                                      <w:marTop w:val="0"/>
                                      <w:marBottom w:val="0"/>
                                      <w:divBdr>
                                        <w:top w:val="none" w:sz="0" w:space="0" w:color="auto"/>
                                        <w:left w:val="none" w:sz="0" w:space="0" w:color="auto"/>
                                        <w:bottom w:val="none" w:sz="0" w:space="0" w:color="auto"/>
                                        <w:right w:val="none" w:sz="0" w:space="0" w:color="auto"/>
                                      </w:divBdr>
                                      <w:divsChild>
                                        <w:div w:id="2012680511">
                                          <w:marLeft w:val="0"/>
                                          <w:marRight w:val="0"/>
                                          <w:marTop w:val="0"/>
                                          <w:marBottom w:val="0"/>
                                          <w:divBdr>
                                            <w:top w:val="none" w:sz="0" w:space="0" w:color="auto"/>
                                            <w:left w:val="none" w:sz="0" w:space="0" w:color="auto"/>
                                            <w:bottom w:val="none" w:sz="0" w:space="0" w:color="auto"/>
                                            <w:right w:val="none" w:sz="0" w:space="0" w:color="auto"/>
                                          </w:divBdr>
                                          <w:divsChild>
                                            <w:div w:id="1346714618">
                                              <w:marLeft w:val="0"/>
                                              <w:marRight w:val="0"/>
                                              <w:marTop w:val="0"/>
                                              <w:marBottom w:val="0"/>
                                              <w:divBdr>
                                                <w:top w:val="none" w:sz="0" w:space="0" w:color="auto"/>
                                                <w:left w:val="none" w:sz="0" w:space="0" w:color="auto"/>
                                                <w:bottom w:val="none" w:sz="0" w:space="0" w:color="auto"/>
                                                <w:right w:val="none" w:sz="0" w:space="0" w:color="auto"/>
                                              </w:divBdr>
                                              <w:divsChild>
                                                <w:div w:id="9179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6731288">
      <w:bodyDiv w:val="1"/>
      <w:marLeft w:val="0"/>
      <w:marRight w:val="0"/>
      <w:marTop w:val="0"/>
      <w:marBottom w:val="0"/>
      <w:divBdr>
        <w:top w:val="none" w:sz="0" w:space="0" w:color="auto"/>
        <w:left w:val="none" w:sz="0" w:space="0" w:color="auto"/>
        <w:bottom w:val="none" w:sz="0" w:space="0" w:color="auto"/>
        <w:right w:val="none" w:sz="0" w:space="0" w:color="auto"/>
      </w:divBdr>
      <w:divsChild>
        <w:div w:id="462774624">
          <w:marLeft w:val="0"/>
          <w:marRight w:val="0"/>
          <w:marTop w:val="0"/>
          <w:marBottom w:val="0"/>
          <w:divBdr>
            <w:top w:val="none" w:sz="0" w:space="0" w:color="auto"/>
            <w:left w:val="none" w:sz="0" w:space="0" w:color="auto"/>
            <w:bottom w:val="none" w:sz="0" w:space="0" w:color="auto"/>
            <w:right w:val="none" w:sz="0" w:space="0" w:color="auto"/>
          </w:divBdr>
          <w:divsChild>
            <w:div w:id="132454586">
              <w:marLeft w:val="0"/>
              <w:marRight w:val="0"/>
              <w:marTop w:val="0"/>
              <w:marBottom w:val="0"/>
              <w:divBdr>
                <w:top w:val="none" w:sz="0" w:space="0" w:color="auto"/>
                <w:left w:val="none" w:sz="0" w:space="0" w:color="auto"/>
                <w:bottom w:val="none" w:sz="0" w:space="0" w:color="auto"/>
                <w:right w:val="none" w:sz="0" w:space="0" w:color="auto"/>
              </w:divBdr>
              <w:divsChild>
                <w:div w:id="1917088619">
                  <w:marLeft w:val="-204"/>
                  <w:marRight w:val="-204"/>
                  <w:marTop w:val="0"/>
                  <w:marBottom w:val="0"/>
                  <w:divBdr>
                    <w:top w:val="none" w:sz="0" w:space="0" w:color="auto"/>
                    <w:left w:val="none" w:sz="0" w:space="0" w:color="auto"/>
                    <w:bottom w:val="none" w:sz="0" w:space="0" w:color="auto"/>
                    <w:right w:val="none" w:sz="0" w:space="0" w:color="auto"/>
                  </w:divBdr>
                  <w:divsChild>
                    <w:div w:id="1988775607">
                      <w:marLeft w:val="0"/>
                      <w:marRight w:val="0"/>
                      <w:marTop w:val="0"/>
                      <w:marBottom w:val="0"/>
                      <w:divBdr>
                        <w:top w:val="none" w:sz="0" w:space="0" w:color="auto"/>
                        <w:left w:val="none" w:sz="0" w:space="0" w:color="auto"/>
                        <w:bottom w:val="none" w:sz="0" w:space="0" w:color="auto"/>
                        <w:right w:val="none" w:sz="0" w:space="0" w:color="auto"/>
                      </w:divBdr>
                      <w:divsChild>
                        <w:div w:id="1629428748">
                          <w:marLeft w:val="-204"/>
                          <w:marRight w:val="-204"/>
                          <w:marTop w:val="0"/>
                          <w:marBottom w:val="0"/>
                          <w:divBdr>
                            <w:top w:val="none" w:sz="0" w:space="0" w:color="auto"/>
                            <w:left w:val="none" w:sz="0" w:space="0" w:color="auto"/>
                            <w:bottom w:val="none" w:sz="0" w:space="0" w:color="auto"/>
                            <w:right w:val="none" w:sz="0" w:space="0" w:color="auto"/>
                          </w:divBdr>
                          <w:divsChild>
                            <w:div w:id="437722530">
                              <w:marLeft w:val="0"/>
                              <w:marRight w:val="0"/>
                              <w:marTop w:val="0"/>
                              <w:marBottom w:val="0"/>
                              <w:divBdr>
                                <w:top w:val="none" w:sz="0" w:space="0" w:color="auto"/>
                                <w:left w:val="none" w:sz="0" w:space="0" w:color="auto"/>
                                <w:bottom w:val="none" w:sz="0" w:space="0" w:color="auto"/>
                                <w:right w:val="none" w:sz="0" w:space="0" w:color="auto"/>
                              </w:divBdr>
                              <w:divsChild>
                                <w:div w:id="1756003738">
                                  <w:marLeft w:val="0"/>
                                  <w:marRight w:val="0"/>
                                  <w:marTop w:val="0"/>
                                  <w:marBottom w:val="0"/>
                                  <w:divBdr>
                                    <w:top w:val="none" w:sz="0" w:space="0" w:color="auto"/>
                                    <w:left w:val="none" w:sz="0" w:space="0" w:color="auto"/>
                                    <w:bottom w:val="none" w:sz="0" w:space="0" w:color="auto"/>
                                    <w:right w:val="none" w:sz="0" w:space="0" w:color="auto"/>
                                  </w:divBdr>
                                  <w:divsChild>
                                    <w:div w:id="1998880719">
                                      <w:marLeft w:val="0"/>
                                      <w:marRight w:val="0"/>
                                      <w:marTop w:val="0"/>
                                      <w:marBottom w:val="0"/>
                                      <w:divBdr>
                                        <w:top w:val="none" w:sz="0" w:space="0" w:color="auto"/>
                                        <w:left w:val="none" w:sz="0" w:space="0" w:color="auto"/>
                                        <w:bottom w:val="none" w:sz="0" w:space="0" w:color="auto"/>
                                        <w:right w:val="none" w:sz="0" w:space="0" w:color="auto"/>
                                      </w:divBdr>
                                      <w:divsChild>
                                        <w:div w:id="1447306806">
                                          <w:marLeft w:val="0"/>
                                          <w:marRight w:val="0"/>
                                          <w:marTop w:val="0"/>
                                          <w:marBottom w:val="0"/>
                                          <w:divBdr>
                                            <w:top w:val="none" w:sz="0" w:space="0" w:color="auto"/>
                                            <w:left w:val="none" w:sz="0" w:space="0" w:color="auto"/>
                                            <w:bottom w:val="none" w:sz="0" w:space="0" w:color="auto"/>
                                            <w:right w:val="none" w:sz="0" w:space="0" w:color="auto"/>
                                          </w:divBdr>
                                          <w:divsChild>
                                            <w:div w:id="1719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334782">
      <w:bodyDiv w:val="1"/>
      <w:marLeft w:val="0"/>
      <w:marRight w:val="0"/>
      <w:marTop w:val="0"/>
      <w:marBottom w:val="0"/>
      <w:divBdr>
        <w:top w:val="none" w:sz="0" w:space="0" w:color="auto"/>
        <w:left w:val="none" w:sz="0" w:space="0" w:color="auto"/>
        <w:bottom w:val="none" w:sz="0" w:space="0" w:color="auto"/>
        <w:right w:val="none" w:sz="0" w:space="0" w:color="auto"/>
      </w:divBdr>
      <w:divsChild>
        <w:div w:id="963002110">
          <w:marLeft w:val="0"/>
          <w:marRight w:val="0"/>
          <w:marTop w:val="0"/>
          <w:marBottom w:val="0"/>
          <w:divBdr>
            <w:top w:val="none" w:sz="0" w:space="0" w:color="auto"/>
            <w:left w:val="none" w:sz="0" w:space="0" w:color="auto"/>
            <w:bottom w:val="none" w:sz="0" w:space="0" w:color="auto"/>
            <w:right w:val="none" w:sz="0" w:space="0" w:color="auto"/>
          </w:divBdr>
          <w:divsChild>
            <w:div w:id="1177576356">
              <w:marLeft w:val="0"/>
              <w:marRight w:val="0"/>
              <w:marTop w:val="0"/>
              <w:marBottom w:val="0"/>
              <w:divBdr>
                <w:top w:val="none" w:sz="0" w:space="0" w:color="auto"/>
                <w:left w:val="none" w:sz="0" w:space="0" w:color="auto"/>
                <w:bottom w:val="none" w:sz="0" w:space="0" w:color="auto"/>
                <w:right w:val="none" w:sz="0" w:space="0" w:color="auto"/>
              </w:divBdr>
              <w:divsChild>
                <w:div w:id="1308049221">
                  <w:marLeft w:val="-204"/>
                  <w:marRight w:val="-204"/>
                  <w:marTop w:val="0"/>
                  <w:marBottom w:val="0"/>
                  <w:divBdr>
                    <w:top w:val="none" w:sz="0" w:space="0" w:color="auto"/>
                    <w:left w:val="none" w:sz="0" w:space="0" w:color="auto"/>
                    <w:bottom w:val="none" w:sz="0" w:space="0" w:color="auto"/>
                    <w:right w:val="none" w:sz="0" w:space="0" w:color="auto"/>
                  </w:divBdr>
                  <w:divsChild>
                    <w:div w:id="493110709">
                      <w:marLeft w:val="0"/>
                      <w:marRight w:val="0"/>
                      <w:marTop w:val="0"/>
                      <w:marBottom w:val="0"/>
                      <w:divBdr>
                        <w:top w:val="none" w:sz="0" w:space="0" w:color="auto"/>
                        <w:left w:val="none" w:sz="0" w:space="0" w:color="auto"/>
                        <w:bottom w:val="none" w:sz="0" w:space="0" w:color="auto"/>
                        <w:right w:val="none" w:sz="0" w:space="0" w:color="auto"/>
                      </w:divBdr>
                      <w:divsChild>
                        <w:div w:id="1820073813">
                          <w:marLeft w:val="-204"/>
                          <w:marRight w:val="-204"/>
                          <w:marTop w:val="0"/>
                          <w:marBottom w:val="0"/>
                          <w:divBdr>
                            <w:top w:val="none" w:sz="0" w:space="0" w:color="auto"/>
                            <w:left w:val="none" w:sz="0" w:space="0" w:color="auto"/>
                            <w:bottom w:val="none" w:sz="0" w:space="0" w:color="auto"/>
                            <w:right w:val="none" w:sz="0" w:space="0" w:color="auto"/>
                          </w:divBdr>
                          <w:divsChild>
                            <w:div w:id="2144350611">
                              <w:marLeft w:val="0"/>
                              <w:marRight w:val="0"/>
                              <w:marTop w:val="0"/>
                              <w:marBottom w:val="0"/>
                              <w:divBdr>
                                <w:top w:val="none" w:sz="0" w:space="0" w:color="auto"/>
                                <w:left w:val="none" w:sz="0" w:space="0" w:color="auto"/>
                                <w:bottom w:val="none" w:sz="0" w:space="0" w:color="auto"/>
                                <w:right w:val="none" w:sz="0" w:space="0" w:color="auto"/>
                              </w:divBdr>
                              <w:divsChild>
                                <w:div w:id="30419143">
                                  <w:marLeft w:val="0"/>
                                  <w:marRight w:val="0"/>
                                  <w:marTop w:val="0"/>
                                  <w:marBottom w:val="0"/>
                                  <w:divBdr>
                                    <w:top w:val="none" w:sz="0" w:space="0" w:color="auto"/>
                                    <w:left w:val="none" w:sz="0" w:space="0" w:color="auto"/>
                                    <w:bottom w:val="none" w:sz="0" w:space="0" w:color="auto"/>
                                    <w:right w:val="none" w:sz="0" w:space="0" w:color="auto"/>
                                  </w:divBdr>
                                  <w:divsChild>
                                    <w:div w:id="1781605659">
                                      <w:marLeft w:val="0"/>
                                      <w:marRight w:val="0"/>
                                      <w:marTop w:val="0"/>
                                      <w:marBottom w:val="0"/>
                                      <w:divBdr>
                                        <w:top w:val="none" w:sz="0" w:space="0" w:color="auto"/>
                                        <w:left w:val="none" w:sz="0" w:space="0" w:color="auto"/>
                                        <w:bottom w:val="none" w:sz="0" w:space="0" w:color="auto"/>
                                        <w:right w:val="none" w:sz="0" w:space="0" w:color="auto"/>
                                      </w:divBdr>
                                      <w:divsChild>
                                        <w:div w:id="645471874">
                                          <w:marLeft w:val="0"/>
                                          <w:marRight w:val="0"/>
                                          <w:marTop w:val="0"/>
                                          <w:marBottom w:val="0"/>
                                          <w:divBdr>
                                            <w:top w:val="none" w:sz="0" w:space="0" w:color="auto"/>
                                            <w:left w:val="none" w:sz="0" w:space="0" w:color="auto"/>
                                            <w:bottom w:val="none" w:sz="0" w:space="0" w:color="auto"/>
                                            <w:right w:val="none" w:sz="0" w:space="0" w:color="auto"/>
                                          </w:divBdr>
                                          <w:divsChild>
                                            <w:div w:id="1656453450">
                                              <w:marLeft w:val="0"/>
                                              <w:marRight w:val="0"/>
                                              <w:marTop w:val="0"/>
                                              <w:marBottom w:val="0"/>
                                              <w:divBdr>
                                                <w:top w:val="none" w:sz="0" w:space="0" w:color="auto"/>
                                                <w:left w:val="none" w:sz="0" w:space="0" w:color="auto"/>
                                                <w:bottom w:val="none" w:sz="0" w:space="0" w:color="auto"/>
                                                <w:right w:val="none" w:sz="0" w:space="0" w:color="auto"/>
                                              </w:divBdr>
                                              <w:divsChild>
                                                <w:div w:id="17854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6971020">
      <w:bodyDiv w:val="1"/>
      <w:marLeft w:val="0"/>
      <w:marRight w:val="0"/>
      <w:marTop w:val="0"/>
      <w:marBottom w:val="0"/>
      <w:divBdr>
        <w:top w:val="none" w:sz="0" w:space="0" w:color="auto"/>
        <w:left w:val="none" w:sz="0" w:space="0" w:color="auto"/>
        <w:bottom w:val="none" w:sz="0" w:space="0" w:color="auto"/>
        <w:right w:val="none" w:sz="0" w:space="0" w:color="auto"/>
      </w:divBdr>
      <w:divsChild>
        <w:div w:id="1338843333">
          <w:marLeft w:val="0"/>
          <w:marRight w:val="0"/>
          <w:marTop w:val="0"/>
          <w:marBottom w:val="0"/>
          <w:divBdr>
            <w:top w:val="none" w:sz="0" w:space="0" w:color="auto"/>
            <w:left w:val="none" w:sz="0" w:space="0" w:color="auto"/>
            <w:bottom w:val="none" w:sz="0" w:space="0" w:color="auto"/>
            <w:right w:val="none" w:sz="0" w:space="0" w:color="auto"/>
          </w:divBdr>
          <w:divsChild>
            <w:div w:id="1996761173">
              <w:marLeft w:val="0"/>
              <w:marRight w:val="0"/>
              <w:marTop w:val="0"/>
              <w:marBottom w:val="0"/>
              <w:divBdr>
                <w:top w:val="none" w:sz="0" w:space="0" w:color="auto"/>
                <w:left w:val="none" w:sz="0" w:space="0" w:color="auto"/>
                <w:bottom w:val="none" w:sz="0" w:space="0" w:color="auto"/>
                <w:right w:val="none" w:sz="0" w:space="0" w:color="auto"/>
              </w:divBdr>
              <w:divsChild>
                <w:div w:id="1212032316">
                  <w:marLeft w:val="-204"/>
                  <w:marRight w:val="-204"/>
                  <w:marTop w:val="0"/>
                  <w:marBottom w:val="0"/>
                  <w:divBdr>
                    <w:top w:val="none" w:sz="0" w:space="0" w:color="auto"/>
                    <w:left w:val="none" w:sz="0" w:space="0" w:color="auto"/>
                    <w:bottom w:val="none" w:sz="0" w:space="0" w:color="auto"/>
                    <w:right w:val="none" w:sz="0" w:space="0" w:color="auto"/>
                  </w:divBdr>
                  <w:divsChild>
                    <w:div w:id="1536384152">
                      <w:marLeft w:val="0"/>
                      <w:marRight w:val="0"/>
                      <w:marTop w:val="0"/>
                      <w:marBottom w:val="0"/>
                      <w:divBdr>
                        <w:top w:val="none" w:sz="0" w:space="0" w:color="auto"/>
                        <w:left w:val="none" w:sz="0" w:space="0" w:color="auto"/>
                        <w:bottom w:val="none" w:sz="0" w:space="0" w:color="auto"/>
                        <w:right w:val="none" w:sz="0" w:space="0" w:color="auto"/>
                      </w:divBdr>
                      <w:divsChild>
                        <w:div w:id="1697265310">
                          <w:marLeft w:val="-204"/>
                          <w:marRight w:val="-204"/>
                          <w:marTop w:val="0"/>
                          <w:marBottom w:val="0"/>
                          <w:divBdr>
                            <w:top w:val="none" w:sz="0" w:space="0" w:color="auto"/>
                            <w:left w:val="none" w:sz="0" w:space="0" w:color="auto"/>
                            <w:bottom w:val="none" w:sz="0" w:space="0" w:color="auto"/>
                            <w:right w:val="none" w:sz="0" w:space="0" w:color="auto"/>
                          </w:divBdr>
                          <w:divsChild>
                            <w:div w:id="1281570322">
                              <w:marLeft w:val="0"/>
                              <w:marRight w:val="0"/>
                              <w:marTop w:val="0"/>
                              <w:marBottom w:val="0"/>
                              <w:divBdr>
                                <w:top w:val="none" w:sz="0" w:space="0" w:color="auto"/>
                                <w:left w:val="none" w:sz="0" w:space="0" w:color="auto"/>
                                <w:bottom w:val="none" w:sz="0" w:space="0" w:color="auto"/>
                                <w:right w:val="none" w:sz="0" w:space="0" w:color="auto"/>
                              </w:divBdr>
                              <w:divsChild>
                                <w:div w:id="1907573016">
                                  <w:marLeft w:val="0"/>
                                  <w:marRight w:val="0"/>
                                  <w:marTop w:val="0"/>
                                  <w:marBottom w:val="0"/>
                                  <w:divBdr>
                                    <w:top w:val="none" w:sz="0" w:space="0" w:color="auto"/>
                                    <w:left w:val="none" w:sz="0" w:space="0" w:color="auto"/>
                                    <w:bottom w:val="none" w:sz="0" w:space="0" w:color="auto"/>
                                    <w:right w:val="none" w:sz="0" w:space="0" w:color="auto"/>
                                  </w:divBdr>
                                  <w:divsChild>
                                    <w:div w:id="849225193">
                                      <w:marLeft w:val="0"/>
                                      <w:marRight w:val="0"/>
                                      <w:marTop w:val="0"/>
                                      <w:marBottom w:val="0"/>
                                      <w:divBdr>
                                        <w:top w:val="none" w:sz="0" w:space="0" w:color="auto"/>
                                        <w:left w:val="none" w:sz="0" w:space="0" w:color="auto"/>
                                        <w:bottom w:val="none" w:sz="0" w:space="0" w:color="auto"/>
                                        <w:right w:val="none" w:sz="0" w:space="0" w:color="auto"/>
                                      </w:divBdr>
                                      <w:divsChild>
                                        <w:div w:id="147021795">
                                          <w:marLeft w:val="0"/>
                                          <w:marRight w:val="0"/>
                                          <w:marTop w:val="0"/>
                                          <w:marBottom w:val="0"/>
                                          <w:divBdr>
                                            <w:top w:val="none" w:sz="0" w:space="0" w:color="auto"/>
                                            <w:left w:val="none" w:sz="0" w:space="0" w:color="auto"/>
                                            <w:bottom w:val="none" w:sz="0" w:space="0" w:color="auto"/>
                                            <w:right w:val="none" w:sz="0" w:space="0" w:color="auto"/>
                                          </w:divBdr>
                                          <w:divsChild>
                                            <w:div w:id="4016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896331">
      <w:bodyDiv w:val="1"/>
      <w:marLeft w:val="0"/>
      <w:marRight w:val="0"/>
      <w:marTop w:val="0"/>
      <w:marBottom w:val="0"/>
      <w:divBdr>
        <w:top w:val="none" w:sz="0" w:space="0" w:color="auto"/>
        <w:left w:val="none" w:sz="0" w:space="0" w:color="auto"/>
        <w:bottom w:val="none" w:sz="0" w:space="0" w:color="auto"/>
        <w:right w:val="none" w:sz="0" w:space="0" w:color="auto"/>
      </w:divBdr>
      <w:divsChild>
        <w:div w:id="1211725774">
          <w:marLeft w:val="0"/>
          <w:marRight w:val="0"/>
          <w:marTop w:val="0"/>
          <w:marBottom w:val="0"/>
          <w:divBdr>
            <w:top w:val="none" w:sz="0" w:space="0" w:color="auto"/>
            <w:left w:val="none" w:sz="0" w:space="0" w:color="auto"/>
            <w:bottom w:val="none" w:sz="0" w:space="0" w:color="auto"/>
            <w:right w:val="none" w:sz="0" w:space="0" w:color="auto"/>
          </w:divBdr>
          <w:divsChild>
            <w:div w:id="1794865105">
              <w:marLeft w:val="0"/>
              <w:marRight w:val="0"/>
              <w:marTop w:val="0"/>
              <w:marBottom w:val="0"/>
              <w:divBdr>
                <w:top w:val="none" w:sz="0" w:space="0" w:color="auto"/>
                <w:left w:val="none" w:sz="0" w:space="0" w:color="auto"/>
                <w:bottom w:val="none" w:sz="0" w:space="0" w:color="auto"/>
                <w:right w:val="none" w:sz="0" w:space="0" w:color="auto"/>
              </w:divBdr>
              <w:divsChild>
                <w:div w:id="942805726">
                  <w:marLeft w:val="-204"/>
                  <w:marRight w:val="-204"/>
                  <w:marTop w:val="0"/>
                  <w:marBottom w:val="0"/>
                  <w:divBdr>
                    <w:top w:val="none" w:sz="0" w:space="0" w:color="auto"/>
                    <w:left w:val="none" w:sz="0" w:space="0" w:color="auto"/>
                    <w:bottom w:val="none" w:sz="0" w:space="0" w:color="auto"/>
                    <w:right w:val="none" w:sz="0" w:space="0" w:color="auto"/>
                  </w:divBdr>
                  <w:divsChild>
                    <w:div w:id="1463040369">
                      <w:marLeft w:val="0"/>
                      <w:marRight w:val="0"/>
                      <w:marTop w:val="0"/>
                      <w:marBottom w:val="0"/>
                      <w:divBdr>
                        <w:top w:val="none" w:sz="0" w:space="0" w:color="auto"/>
                        <w:left w:val="none" w:sz="0" w:space="0" w:color="auto"/>
                        <w:bottom w:val="none" w:sz="0" w:space="0" w:color="auto"/>
                        <w:right w:val="none" w:sz="0" w:space="0" w:color="auto"/>
                      </w:divBdr>
                      <w:divsChild>
                        <w:div w:id="281036724">
                          <w:marLeft w:val="-204"/>
                          <w:marRight w:val="-204"/>
                          <w:marTop w:val="0"/>
                          <w:marBottom w:val="0"/>
                          <w:divBdr>
                            <w:top w:val="none" w:sz="0" w:space="0" w:color="auto"/>
                            <w:left w:val="none" w:sz="0" w:space="0" w:color="auto"/>
                            <w:bottom w:val="none" w:sz="0" w:space="0" w:color="auto"/>
                            <w:right w:val="none" w:sz="0" w:space="0" w:color="auto"/>
                          </w:divBdr>
                          <w:divsChild>
                            <w:div w:id="337078009">
                              <w:marLeft w:val="0"/>
                              <w:marRight w:val="0"/>
                              <w:marTop w:val="0"/>
                              <w:marBottom w:val="0"/>
                              <w:divBdr>
                                <w:top w:val="none" w:sz="0" w:space="0" w:color="auto"/>
                                <w:left w:val="none" w:sz="0" w:space="0" w:color="auto"/>
                                <w:bottom w:val="none" w:sz="0" w:space="0" w:color="auto"/>
                                <w:right w:val="none" w:sz="0" w:space="0" w:color="auto"/>
                              </w:divBdr>
                              <w:divsChild>
                                <w:div w:id="873543381">
                                  <w:marLeft w:val="0"/>
                                  <w:marRight w:val="0"/>
                                  <w:marTop w:val="0"/>
                                  <w:marBottom w:val="0"/>
                                  <w:divBdr>
                                    <w:top w:val="none" w:sz="0" w:space="0" w:color="auto"/>
                                    <w:left w:val="none" w:sz="0" w:space="0" w:color="auto"/>
                                    <w:bottom w:val="none" w:sz="0" w:space="0" w:color="auto"/>
                                    <w:right w:val="none" w:sz="0" w:space="0" w:color="auto"/>
                                  </w:divBdr>
                                  <w:divsChild>
                                    <w:div w:id="1052536247">
                                      <w:marLeft w:val="0"/>
                                      <w:marRight w:val="0"/>
                                      <w:marTop w:val="0"/>
                                      <w:marBottom w:val="0"/>
                                      <w:divBdr>
                                        <w:top w:val="none" w:sz="0" w:space="0" w:color="auto"/>
                                        <w:left w:val="none" w:sz="0" w:space="0" w:color="auto"/>
                                        <w:bottom w:val="none" w:sz="0" w:space="0" w:color="auto"/>
                                        <w:right w:val="none" w:sz="0" w:space="0" w:color="auto"/>
                                      </w:divBdr>
                                      <w:divsChild>
                                        <w:div w:id="197818258">
                                          <w:marLeft w:val="0"/>
                                          <w:marRight w:val="0"/>
                                          <w:marTop w:val="0"/>
                                          <w:marBottom w:val="0"/>
                                          <w:divBdr>
                                            <w:top w:val="none" w:sz="0" w:space="0" w:color="auto"/>
                                            <w:left w:val="none" w:sz="0" w:space="0" w:color="auto"/>
                                            <w:bottom w:val="none" w:sz="0" w:space="0" w:color="auto"/>
                                            <w:right w:val="none" w:sz="0" w:space="0" w:color="auto"/>
                                          </w:divBdr>
                                          <w:divsChild>
                                            <w:div w:id="58674795">
                                              <w:marLeft w:val="0"/>
                                              <w:marRight w:val="0"/>
                                              <w:marTop w:val="0"/>
                                              <w:marBottom w:val="0"/>
                                              <w:divBdr>
                                                <w:top w:val="none" w:sz="0" w:space="0" w:color="auto"/>
                                                <w:left w:val="none" w:sz="0" w:space="0" w:color="auto"/>
                                                <w:bottom w:val="none" w:sz="0" w:space="0" w:color="auto"/>
                                                <w:right w:val="none" w:sz="0" w:space="0" w:color="auto"/>
                                              </w:divBdr>
                                              <w:divsChild>
                                                <w:div w:id="17412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494194">
      <w:bodyDiv w:val="1"/>
      <w:marLeft w:val="0"/>
      <w:marRight w:val="0"/>
      <w:marTop w:val="0"/>
      <w:marBottom w:val="0"/>
      <w:divBdr>
        <w:top w:val="none" w:sz="0" w:space="0" w:color="auto"/>
        <w:left w:val="none" w:sz="0" w:space="0" w:color="auto"/>
        <w:bottom w:val="none" w:sz="0" w:space="0" w:color="auto"/>
        <w:right w:val="none" w:sz="0" w:space="0" w:color="auto"/>
      </w:divBdr>
      <w:divsChild>
        <w:div w:id="45186365">
          <w:marLeft w:val="0"/>
          <w:marRight w:val="0"/>
          <w:marTop w:val="0"/>
          <w:marBottom w:val="0"/>
          <w:divBdr>
            <w:top w:val="none" w:sz="0" w:space="0" w:color="auto"/>
            <w:left w:val="none" w:sz="0" w:space="0" w:color="auto"/>
            <w:bottom w:val="none" w:sz="0" w:space="0" w:color="auto"/>
            <w:right w:val="none" w:sz="0" w:space="0" w:color="auto"/>
          </w:divBdr>
          <w:divsChild>
            <w:div w:id="412821937">
              <w:marLeft w:val="0"/>
              <w:marRight w:val="0"/>
              <w:marTop w:val="0"/>
              <w:marBottom w:val="0"/>
              <w:divBdr>
                <w:top w:val="none" w:sz="0" w:space="0" w:color="auto"/>
                <w:left w:val="none" w:sz="0" w:space="0" w:color="auto"/>
                <w:bottom w:val="none" w:sz="0" w:space="0" w:color="auto"/>
                <w:right w:val="none" w:sz="0" w:space="0" w:color="auto"/>
              </w:divBdr>
              <w:divsChild>
                <w:div w:id="1413890193">
                  <w:marLeft w:val="-204"/>
                  <w:marRight w:val="-204"/>
                  <w:marTop w:val="0"/>
                  <w:marBottom w:val="0"/>
                  <w:divBdr>
                    <w:top w:val="none" w:sz="0" w:space="0" w:color="auto"/>
                    <w:left w:val="none" w:sz="0" w:space="0" w:color="auto"/>
                    <w:bottom w:val="none" w:sz="0" w:space="0" w:color="auto"/>
                    <w:right w:val="none" w:sz="0" w:space="0" w:color="auto"/>
                  </w:divBdr>
                  <w:divsChild>
                    <w:div w:id="1099181165">
                      <w:marLeft w:val="0"/>
                      <w:marRight w:val="0"/>
                      <w:marTop w:val="0"/>
                      <w:marBottom w:val="0"/>
                      <w:divBdr>
                        <w:top w:val="none" w:sz="0" w:space="0" w:color="auto"/>
                        <w:left w:val="none" w:sz="0" w:space="0" w:color="auto"/>
                        <w:bottom w:val="none" w:sz="0" w:space="0" w:color="auto"/>
                        <w:right w:val="none" w:sz="0" w:space="0" w:color="auto"/>
                      </w:divBdr>
                      <w:divsChild>
                        <w:div w:id="1577664191">
                          <w:marLeft w:val="-204"/>
                          <w:marRight w:val="-204"/>
                          <w:marTop w:val="0"/>
                          <w:marBottom w:val="0"/>
                          <w:divBdr>
                            <w:top w:val="none" w:sz="0" w:space="0" w:color="auto"/>
                            <w:left w:val="none" w:sz="0" w:space="0" w:color="auto"/>
                            <w:bottom w:val="none" w:sz="0" w:space="0" w:color="auto"/>
                            <w:right w:val="none" w:sz="0" w:space="0" w:color="auto"/>
                          </w:divBdr>
                          <w:divsChild>
                            <w:div w:id="199782167">
                              <w:marLeft w:val="0"/>
                              <w:marRight w:val="0"/>
                              <w:marTop w:val="0"/>
                              <w:marBottom w:val="0"/>
                              <w:divBdr>
                                <w:top w:val="none" w:sz="0" w:space="0" w:color="auto"/>
                                <w:left w:val="none" w:sz="0" w:space="0" w:color="auto"/>
                                <w:bottom w:val="none" w:sz="0" w:space="0" w:color="auto"/>
                                <w:right w:val="none" w:sz="0" w:space="0" w:color="auto"/>
                              </w:divBdr>
                              <w:divsChild>
                                <w:div w:id="1226793024">
                                  <w:marLeft w:val="0"/>
                                  <w:marRight w:val="0"/>
                                  <w:marTop w:val="0"/>
                                  <w:marBottom w:val="0"/>
                                  <w:divBdr>
                                    <w:top w:val="none" w:sz="0" w:space="0" w:color="auto"/>
                                    <w:left w:val="none" w:sz="0" w:space="0" w:color="auto"/>
                                    <w:bottom w:val="none" w:sz="0" w:space="0" w:color="auto"/>
                                    <w:right w:val="none" w:sz="0" w:space="0" w:color="auto"/>
                                  </w:divBdr>
                                  <w:divsChild>
                                    <w:div w:id="2007399134">
                                      <w:marLeft w:val="0"/>
                                      <w:marRight w:val="0"/>
                                      <w:marTop w:val="0"/>
                                      <w:marBottom w:val="0"/>
                                      <w:divBdr>
                                        <w:top w:val="none" w:sz="0" w:space="0" w:color="auto"/>
                                        <w:left w:val="none" w:sz="0" w:space="0" w:color="auto"/>
                                        <w:bottom w:val="none" w:sz="0" w:space="0" w:color="auto"/>
                                        <w:right w:val="none" w:sz="0" w:space="0" w:color="auto"/>
                                      </w:divBdr>
                                      <w:divsChild>
                                        <w:div w:id="1537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558811">
      <w:bodyDiv w:val="1"/>
      <w:marLeft w:val="0"/>
      <w:marRight w:val="0"/>
      <w:marTop w:val="0"/>
      <w:marBottom w:val="0"/>
      <w:divBdr>
        <w:top w:val="none" w:sz="0" w:space="0" w:color="auto"/>
        <w:left w:val="none" w:sz="0" w:space="0" w:color="auto"/>
        <w:bottom w:val="none" w:sz="0" w:space="0" w:color="auto"/>
        <w:right w:val="none" w:sz="0" w:space="0" w:color="auto"/>
      </w:divBdr>
      <w:divsChild>
        <w:div w:id="1733459929">
          <w:marLeft w:val="0"/>
          <w:marRight w:val="0"/>
          <w:marTop w:val="0"/>
          <w:marBottom w:val="0"/>
          <w:divBdr>
            <w:top w:val="none" w:sz="0" w:space="0" w:color="auto"/>
            <w:left w:val="none" w:sz="0" w:space="0" w:color="auto"/>
            <w:bottom w:val="none" w:sz="0" w:space="0" w:color="auto"/>
            <w:right w:val="none" w:sz="0" w:space="0" w:color="auto"/>
          </w:divBdr>
          <w:divsChild>
            <w:div w:id="2089423876">
              <w:marLeft w:val="0"/>
              <w:marRight w:val="0"/>
              <w:marTop w:val="0"/>
              <w:marBottom w:val="0"/>
              <w:divBdr>
                <w:top w:val="none" w:sz="0" w:space="0" w:color="auto"/>
                <w:left w:val="none" w:sz="0" w:space="0" w:color="auto"/>
                <w:bottom w:val="none" w:sz="0" w:space="0" w:color="auto"/>
                <w:right w:val="none" w:sz="0" w:space="0" w:color="auto"/>
              </w:divBdr>
              <w:divsChild>
                <w:div w:id="751008133">
                  <w:marLeft w:val="-204"/>
                  <w:marRight w:val="-204"/>
                  <w:marTop w:val="0"/>
                  <w:marBottom w:val="0"/>
                  <w:divBdr>
                    <w:top w:val="none" w:sz="0" w:space="0" w:color="auto"/>
                    <w:left w:val="none" w:sz="0" w:space="0" w:color="auto"/>
                    <w:bottom w:val="none" w:sz="0" w:space="0" w:color="auto"/>
                    <w:right w:val="none" w:sz="0" w:space="0" w:color="auto"/>
                  </w:divBdr>
                  <w:divsChild>
                    <w:div w:id="526989677">
                      <w:marLeft w:val="0"/>
                      <w:marRight w:val="0"/>
                      <w:marTop w:val="0"/>
                      <w:marBottom w:val="0"/>
                      <w:divBdr>
                        <w:top w:val="none" w:sz="0" w:space="0" w:color="auto"/>
                        <w:left w:val="none" w:sz="0" w:space="0" w:color="auto"/>
                        <w:bottom w:val="none" w:sz="0" w:space="0" w:color="auto"/>
                        <w:right w:val="none" w:sz="0" w:space="0" w:color="auto"/>
                      </w:divBdr>
                      <w:divsChild>
                        <w:div w:id="2000184528">
                          <w:marLeft w:val="-204"/>
                          <w:marRight w:val="-204"/>
                          <w:marTop w:val="0"/>
                          <w:marBottom w:val="0"/>
                          <w:divBdr>
                            <w:top w:val="none" w:sz="0" w:space="0" w:color="auto"/>
                            <w:left w:val="none" w:sz="0" w:space="0" w:color="auto"/>
                            <w:bottom w:val="none" w:sz="0" w:space="0" w:color="auto"/>
                            <w:right w:val="none" w:sz="0" w:space="0" w:color="auto"/>
                          </w:divBdr>
                          <w:divsChild>
                            <w:div w:id="452595616">
                              <w:marLeft w:val="0"/>
                              <w:marRight w:val="0"/>
                              <w:marTop w:val="0"/>
                              <w:marBottom w:val="0"/>
                              <w:divBdr>
                                <w:top w:val="none" w:sz="0" w:space="0" w:color="auto"/>
                                <w:left w:val="none" w:sz="0" w:space="0" w:color="auto"/>
                                <w:bottom w:val="none" w:sz="0" w:space="0" w:color="auto"/>
                                <w:right w:val="none" w:sz="0" w:space="0" w:color="auto"/>
                              </w:divBdr>
                              <w:divsChild>
                                <w:div w:id="98454844">
                                  <w:marLeft w:val="0"/>
                                  <w:marRight w:val="0"/>
                                  <w:marTop w:val="0"/>
                                  <w:marBottom w:val="0"/>
                                  <w:divBdr>
                                    <w:top w:val="none" w:sz="0" w:space="0" w:color="auto"/>
                                    <w:left w:val="none" w:sz="0" w:space="0" w:color="auto"/>
                                    <w:bottom w:val="none" w:sz="0" w:space="0" w:color="auto"/>
                                    <w:right w:val="none" w:sz="0" w:space="0" w:color="auto"/>
                                  </w:divBdr>
                                  <w:divsChild>
                                    <w:div w:id="150678601">
                                      <w:marLeft w:val="0"/>
                                      <w:marRight w:val="0"/>
                                      <w:marTop w:val="0"/>
                                      <w:marBottom w:val="0"/>
                                      <w:divBdr>
                                        <w:top w:val="none" w:sz="0" w:space="0" w:color="auto"/>
                                        <w:left w:val="none" w:sz="0" w:space="0" w:color="auto"/>
                                        <w:bottom w:val="none" w:sz="0" w:space="0" w:color="auto"/>
                                        <w:right w:val="none" w:sz="0" w:space="0" w:color="auto"/>
                                      </w:divBdr>
                                      <w:divsChild>
                                        <w:div w:id="286740679">
                                          <w:marLeft w:val="0"/>
                                          <w:marRight w:val="0"/>
                                          <w:marTop w:val="0"/>
                                          <w:marBottom w:val="0"/>
                                          <w:divBdr>
                                            <w:top w:val="none" w:sz="0" w:space="0" w:color="auto"/>
                                            <w:left w:val="none" w:sz="0" w:space="0" w:color="auto"/>
                                            <w:bottom w:val="none" w:sz="0" w:space="0" w:color="auto"/>
                                            <w:right w:val="none" w:sz="0" w:space="0" w:color="auto"/>
                                          </w:divBdr>
                                          <w:divsChild>
                                            <w:div w:id="177545495">
                                              <w:marLeft w:val="0"/>
                                              <w:marRight w:val="0"/>
                                              <w:marTop w:val="0"/>
                                              <w:marBottom w:val="0"/>
                                              <w:divBdr>
                                                <w:top w:val="none" w:sz="0" w:space="0" w:color="auto"/>
                                                <w:left w:val="none" w:sz="0" w:space="0" w:color="auto"/>
                                                <w:bottom w:val="none" w:sz="0" w:space="0" w:color="auto"/>
                                                <w:right w:val="none" w:sz="0" w:space="0" w:color="auto"/>
                                              </w:divBdr>
                                              <w:divsChild>
                                                <w:div w:id="113961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2062789">
      <w:bodyDiv w:val="1"/>
      <w:marLeft w:val="0"/>
      <w:marRight w:val="0"/>
      <w:marTop w:val="0"/>
      <w:marBottom w:val="0"/>
      <w:divBdr>
        <w:top w:val="none" w:sz="0" w:space="0" w:color="auto"/>
        <w:left w:val="none" w:sz="0" w:space="0" w:color="auto"/>
        <w:bottom w:val="none" w:sz="0" w:space="0" w:color="auto"/>
        <w:right w:val="none" w:sz="0" w:space="0" w:color="auto"/>
      </w:divBdr>
      <w:divsChild>
        <w:div w:id="1643727225">
          <w:marLeft w:val="0"/>
          <w:marRight w:val="0"/>
          <w:marTop w:val="0"/>
          <w:marBottom w:val="0"/>
          <w:divBdr>
            <w:top w:val="none" w:sz="0" w:space="0" w:color="auto"/>
            <w:left w:val="none" w:sz="0" w:space="0" w:color="auto"/>
            <w:bottom w:val="none" w:sz="0" w:space="0" w:color="auto"/>
            <w:right w:val="none" w:sz="0" w:space="0" w:color="auto"/>
          </w:divBdr>
          <w:divsChild>
            <w:div w:id="1094857120">
              <w:marLeft w:val="0"/>
              <w:marRight w:val="0"/>
              <w:marTop w:val="0"/>
              <w:marBottom w:val="0"/>
              <w:divBdr>
                <w:top w:val="none" w:sz="0" w:space="0" w:color="auto"/>
                <w:left w:val="none" w:sz="0" w:space="0" w:color="auto"/>
                <w:bottom w:val="none" w:sz="0" w:space="0" w:color="auto"/>
                <w:right w:val="none" w:sz="0" w:space="0" w:color="auto"/>
              </w:divBdr>
              <w:divsChild>
                <w:div w:id="53937060">
                  <w:marLeft w:val="-204"/>
                  <w:marRight w:val="-204"/>
                  <w:marTop w:val="0"/>
                  <w:marBottom w:val="0"/>
                  <w:divBdr>
                    <w:top w:val="none" w:sz="0" w:space="0" w:color="auto"/>
                    <w:left w:val="none" w:sz="0" w:space="0" w:color="auto"/>
                    <w:bottom w:val="none" w:sz="0" w:space="0" w:color="auto"/>
                    <w:right w:val="none" w:sz="0" w:space="0" w:color="auto"/>
                  </w:divBdr>
                  <w:divsChild>
                    <w:div w:id="1309944458">
                      <w:marLeft w:val="0"/>
                      <w:marRight w:val="0"/>
                      <w:marTop w:val="0"/>
                      <w:marBottom w:val="0"/>
                      <w:divBdr>
                        <w:top w:val="none" w:sz="0" w:space="0" w:color="auto"/>
                        <w:left w:val="none" w:sz="0" w:space="0" w:color="auto"/>
                        <w:bottom w:val="none" w:sz="0" w:space="0" w:color="auto"/>
                        <w:right w:val="none" w:sz="0" w:space="0" w:color="auto"/>
                      </w:divBdr>
                      <w:divsChild>
                        <w:div w:id="356590730">
                          <w:marLeft w:val="-204"/>
                          <w:marRight w:val="-204"/>
                          <w:marTop w:val="0"/>
                          <w:marBottom w:val="0"/>
                          <w:divBdr>
                            <w:top w:val="none" w:sz="0" w:space="0" w:color="auto"/>
                            <w:left w:val="none" w:sz="0" w:space="0" w:color="auto"/>
                            <w:bottom w:val="none" w:sz="0" w:space="0" w:color="auto"/>
                            <w:right w:val="none" w:sz="0" w:space="0" w:color="auto"/>
                          </w:divBdr>
                          <w:divsChild>
                            <w:div w:id="1387870643">
                              <w:marLeft w:val="0"/>
                              <w:marRight w:val="0"/>
                              <w:marTop w:val="0"/>
                              <w:marBottom w:val="0"/>
                              <w:divBdr>
                                <w:top w:val="none" w:sz="0" w:space="0" w:color="auto"/>
                                <w:left w:val="none" w:sz="0" w:space="0" w:color="auto"/>
                                <w:bottom w:val="none" w:sz="0" w:space="0" w:color="auto"/>
                                <w:right w:val="none" w:sz="0" w:space="0" w:color="auto"/>
                              </w:divBdr>
                              <w:divsChild>
                                <w:div w:id="1329819828">
                                  <w:marLeft w:val="0"/>
                                  <w:marRight w:val="0"/>
                                  <w:marTop w:val="0"/>
                                  <w:marBottom w:val="0"/>
                                  <w:divBdr>
                                    <w:top w:val="none" w:sz="0" w:space="0" w:color="auto"/>
                                    <w:left w:val="none" w:sz="0" w:space="0" w:color="auto"/>
                                    <w:bottom w:val="none" w:sz="0" w:space="0" w:color="auto"/>
                                    <w:right w:val="none" w:sz="0" w:space="0" w:color="auto"/>
                                  </w:divBdr>
                                  <w:divsChild>
                                    <w:div w:id="372965842">
                                      <w:marLeft w:val="0"/>
                                      <w:marRight w:val="0"/>
                                      <w:marTop w:val="0"/>
                                      <w:marBottom w:val="0"/>
                                      <w:divBdr>
                                        <w:top w:val="none" w:sz="0" w:space="0" w:color="auto"/>
                                        <w:left w:val="none" w:sz="0" w:space="0" w:color="auto"/>
                                        <w:bottom w:val="none" w:sz="0" w:space="0" w:color="auto"/>
                                        <w:right w:val="none" w:sz="0" w:space="0" w:color="auto"/>
                                      </w:divBdr>
                                      <w:divsChild>
                                        <w:div w:id="357245364">
                                          <w:marLeft w:val="0"/>
                                          <w:marRight w:val="0"/>
                                          <w:marTop w:val="0"/>
                                          <w:marBottom w:val="0"/>
                                          <w:divBdr>
                                            <w:top w:val="none" w:sz="0" w:space="0" w:color="auto"/>
                                            <w:left w:val="none" w:sz="0" w:space="0" w:color="auto"/>
                                            <w:bottom w:val="none" w:sz="0" w:space="0" w:color="auto"/>
                                            <w:right w:val="none" w:sz="0" w:space="0" w:color="auto"/>
                                          </w:divBdr>
                                          <w:divsChild>
                                            <w:div w:id="753743142">
                                              <w:marLeft w:val="0"/>
                                              <w:marRight w:val="0"/>
                                              <w:marTop w:val="0"/>
                                              <w:marBottom w:val="0"/>
                                              <w:divBdr>
                                                <w:top w:val="none" w:sz="0" w:space="0" w:color="auto"/>
                                                <w:left w:val="none" w:sz="0" w:space="0" w:color="auto"/>
                                                <w:bottom w:val="none" w:sz="0" w:space="0" w:color="auto"/>
                                                <w:right w:val="none" w:sz="0" w:space="0" w:color="auto"/>
                                              </w:divBdr>
                                              <w:divsChild>
                                                <w:div w:id="9659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4537497">
      <w:bodyDiv w:val="1"/>
      <w:marLeft w:val="0"/>
      <w:marRight w:val="0"/>
      <w:marTop w:val="0"/>
      <w:marBottom w:val="0"/>
      <w:divBdr>
        <w:top w:val="none" w:sz="0" w:space="0" w:color="auto"/>
        <w:left w:val="none" w:sz="0" w:space="0" w:color="auto"/>
        <w:bottom w:val="none" w:sz="0" w:space="0" w:color="auto"/>
        <w:right w:val="none" w:sz="0" w:space="0" w:color="auto"/>
      </w:divBdr>
      <w:divsChild>
        <w:div w:id="2039351428">
          <w:marLeft w:val="0"/>
          <w:marRight w:val="0"/>
          <w:marTop w:val="0"/>
          <w:marBottom w:val="0"/>
          <w:divBdr>
            <w:top w:val="none" w:sz="0" w:space="0" w:color="auto"/>
            <w:left w:val="none" w:sz="0" w:space="0" w:color="auto"/>
            <w:bottom w:val="none" w:sz="0" w:space="0" w:color="auto"/>
            <w:right w:val="none" w:sz="0" w:space="0" w:color="auto"/>
          </w:divBdr>
          <w:divsChild>
            <w:div w:id="1534347472">
              <w:marLeft w:val="0"/>
              <w:marRight w:val="0"/>
              <w:marTop w:val="0"/>
              <w:marBottom w:val="0"/>
              <w:divBdr>
                <w:top w:val="none" w:sz="0" w:space="0" w:color="auto"/>
                <w:left w:val="none" w:sz="0" w:space="0" w:color="auto"/>
                <w:bottom w:val="none" w:sz="0" w:space="0" w:color="auto"/>
                <w:right w:val="none" w:sz="0" w:space="0" w:color="auto"/>
              </w:divBdr>
              <w:divsChild>
                <w:div w:id="1935821618">
                  <w:marLeft w:val="-204"/>
                  <w:marRight w:val="-204"/>
                  <w:marTop w:val="0"/>
                  <w:marBottom w:val="0"/>
                  <w:divBdr>
                    <w:top w:val="none" w:sz="0" w:space="0" w:color="auto"/>
                    <w:left w:val="none" w:sz="0" w:space="0" w:color="auto"/>
                    <w:bottom w:val="none" w:sz="0" w:space="0" w:color="auto"/>
                    <w:right w:val="none" w:sz="0" w:space="0" w:color="auto"/>
                  </w:divBdr>
                  <w:divsChild>
                    <w:div w:id="1683433261">
                      <w:marLeft w:val="0"/>
                      <w:marRight w:val="0"/>
                      <w:marTop w:val="0"/>
                      <w:marBottom w:val="0"/>
                      <w:divBdr>
                        <w:top w:val="none" w:sz="0" w:space="0" w:color="auto"/>
                        <w:left w:val="none" w:sz="0" w:space="0" w:color="auto"/>
                        <w:bottom w:val="none" w:sz="0" w:space="0" w:color="auto"/>
                        <w:right w:val="none" w:sz="0" w:space="0" w:color="auto"/>
                      </w:divBdr>
                      <w:divsChild>
                        <w:div w:id="1299729696">
                          <w:marLeft w:val="-204"/>
                          <w:marRight w:val="-204"/>
                          <w:marTop w:val="0"/>
                          <w:marBottom w:val="0"/>
                          <w:divBdr>
                            <w:top w:val="none" w:sz="0" w:space="0" w:color="auto"/>
                            <w:left w:val="none" w:sz="0" w:space="0" w:color="auto"/>
                            <w:bottom w:val="none" w:sz="0" w:space="0" w:color="auto"/>
                            <w:right w:val="none" w:sz="0" w:space="0" w:color="auto"/>
                          </w:divBdr>
                          <w:divsChild>
                            <w:div w:id="359860620">
                              <w:marLeft w:val="0"/>
                              <w:marRight w:val="0"/>
                              <w:marTop w:val="0"/>
                              <w:marBottom w:val="0"/>
                              <w:divBdr>
                                <w:top w:val="none" w:sz="0" w:space="0" w:color="auto"/>
                                <w:left w:val="none" w:sz="0" w:space="0" w:color="auto"/>
                                <w:bottom w:val="none" w:sz="0" w:space="0" w:color="auto"/>
                                <w:right w:val="none" w:sz="0" w:space="0" w:color="auto"/>
                              </w:divBdr>
                              <w:divsChild>
                                <w:div w:id="495345771">
                                  <w:marLeft w:val="0"/>
                                  <w:marRight w:val="0"/>
                                  <w:marTop w:val="0"/>
                                  <w:marBottom w:val="0"/>
                                  <w:divBdr>
                                    <w:top w:val="none" w:sz="0" w:space="0" w:color="auto"/>
                                    <w:left w:val="none" w:sz="0" w:space="0" w:color="auto"/>
                                    <w:bottom w:val="none" w:sz="0" w:space="0" w:color="auto"/>
                                    <w:right w:val="none" w:sz="0" w:space="0" w:color="auto"/>
                                  </w:divBdr>
                                  <w:divsChild>
                                    <w:div w:id="948513889">
                                      <w:marLeft w:val="0"/>
                                      <w:marRight w:val="0"/>
                                      <w:marTop w:val="0"/>
                                      <w:marBottom w:val="0"/>
                                      <w:divBdr>
                                        <w:top w:val="none" w:sz="0" w:space="0" w:color="auto"/>
                                        <w:left w:val="none" w:sz="0" w:space="0" w:color="auto"/>
                                        <w:bottom w:val="none" w:sz="0" w:space="0" w:color="auto"/>
                                        <w:right w:val="none" w:sz="0" w:space="0" w:color="auto"/>
                                      </w:divBdr>
                                      <w:divsChild>
                                        <w:div w:id="7908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75659">
      <w:bodyDiv w:val="1"/>
      <w:marLeft w:val="0"/>
      <w:marRight w:val="0"/>
      <w:marTop w:val="0"/>
      <w:marBottom w:val="0"/>
      <w:divBdr>
        <w:top w:val="none" w:sz="0" w:space="0" w:color="auto"/>
        <w:left w:val="none" w:sz="0" w:space="0" w:color="auto"/>
        <w:bottom w:val="none" w:sz="0" w:space="0" w:color="auto"/>
        <w:right w:val="none" w:sz="0" w:space="0" w:color="auto"/>
      </w:divBdr>
      <w:divsChild>
        <w:div w:id="635723738">
          <w:marLeft w:val="0"/>
          <w:marRight w:val="0"/>
          <w:marTop w:val="0"/>
          <w:marBottom w:val="0"/>
          <w:divBdr>
            <w:top w:val="none" w:sz="0" w:space="0" w:color="auto"/>
            <w:left w:val="none" w:sz="0" w:space="0" w:color="auto"/>
            <w:bottom w:val="none" w:sz="0" w:space="0" w:color="auto"/>
            <w:right w:val="none" w:sz="0" w:space="0" w:color="auto"/>
          </w:divBdr>
          <w:divsChild>
            <w:div w:id="1677656382">
              <w:marLeft w:val="0"/>
              <w:marRight w:val="0"/>
              <w:marTop w:val="0"/>
              <w:marBottom w:val="0"/>
              <w:divBdr>
                <w:top w:val="none" w:sz="0" w:space="0" w:color="auto"/>
                <w:left w:val="none" w:sz="0" w:space="0" w:color="auto"/>
                <w:bottom w:val="none" w:sz="0" w:space="0" w:color="auto"/>
                <w:right w:val="none" w:sz="0" w:space="0" w:color="auto"/>
              </w:divBdr>
              <w:divsChild>
                <w:div w:id="1869681344">
                  <w:marLeft w:val="-204"/>
                  <w:marRight w:val="-204"/>
                  <w:marTop w:val="0"/>
                  <w:marBottom w:val="0"/>
                  <w:divBdr>
                    <w:top w:val="none" w:sz="0" w:space="0" w:color="auto"/>
                    <w:left w:val="none" w:sz="0" w:space="0" w:color="auto"/>
                    <w:bottom w:val="none" w:sz="0" w:space="0" w:color="auto"/>
                    <w:right w:val="none" w:sz="0" w:space="0" w:color="auto"/>
                  </w:divBdr>
                  <w:divsChild>
                    <w:div w:id="1530725302">
                      <w:marLeft w:val="0"/>
                      <w:marRight w:val="0"/>
                      <w:marTop w:val="0"/>
                      <w:marBottom w:val="0"/>
                      <w:divBdr>
                        <w:top w:val="none" w:sz="0" w:space="0" w:color="auto"/>
                        <w:left w:val="none" w:sz="0" w:space="0" w:color="auto"/>
                        <w:bottom w:val="none" w:sz="0" w:space="0" w:color="auto"/>
                        <w:right w:val="none" w:sz="0" w:space="0" w:color="auto"/>
                      </w:divBdr>
                      <w:divsChild>
                        <w:div w:id="1837261153">
                          <w:marLeft w:val="-204"/>
                          <w:marRight w:val="-204"/>
                          <w:marTop w:val="0"/>
                          <w:marBottom w:val="0"/>
                          <w:divBdr>
                            <w:top w:val="none" w:sz="0" w:space="0" w:color="auto"/>
                            <w:left w:val="none" w:sz="0" w:space="0" w:color="auto"/>
                            <w:bottom w:val="none" w:sz="0" w:space="0" w:color="auto"/>
                            <w:right w:val="none" w:sz="0" w:space="0" w:color="auto"/>
                          </w:divBdr>
                          <w:divsChild>
                            <w:div w:id="1674726014">
                              <w:marLeft w:val="0"/>
                              <w:marRight w:val="0"/>
                              <w:marTop w:val="0"/>
                              <w:marBottom w:val="0"/>
                              <w:divBdr>
                                <w:top w:val="none" w:sz="0" w:space="0" w:color="auto"/>
                                <w:left w:val="none" w:sz="0" w:space="0" w:color="auto"/>
                                <w:bottom w:val="none" w:sz="0" w:space="0" w:color="auto"/>
                                <w:right w:val="none" w:sz="0" w:space="0" w:color="auto"/>
                              </w:divBdr>
                              <w:divsChild>
                                <w:div w:id="1919634493">
                                  <w:marLeft w:val="0"/>
                                  <w:marRight w:val="0"/>
                                  <w:marTop w:val="0"/>
                                  <w:marBottom w:val="0"/>
                                  <w:divBdr>
                                    <w:top w:val="none" w:sz="0" w:space="0" w:color="auto"/>
                                    <w:left w:val="none" w:sz="0" w:space="0" w:color="auto"/>
                                    <w:bottom w:val="none" w:sz="0" w:space="0" w:color="auto"/>
                                    <w:right w:val="none" w:sz="0" w:space="0" w:color="auto"/>
                                  </w:divBdr>
                                  <w:divsChild>
                                    <w:div w:id="691371557">
                                      <w:marLeft w:val="0"/>
                                      <w:marRight w:val="0"/>
                                      <w:marTop w:val="0"/>
                                      <w:marBottom w:val="0"/>
                                      <w:divBdr>
                                        <w:top w:val="none" w:sz="0" w:space="0" w:color="auto"/>
                                        <w:left w:val="none" w:sz="0" w:space="0" w:color="auto"/>
                                        <w:bottom w:val="none" w:sz="0" w:space="0" w:color="auto"/>
                                        <w:right w:val="none" w:sz="0" w:space="0" w:color="auto"/>
                                      </w:divBdr>
                                      <w:divsChild>
                                        <w:div w:id="21379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7133340">
      <w:bodyDiv w:val="1"/>
      <w:marLeft w:val="0"/>
      <w:marRight w:val="0"/>
      <w:marTop w:val="0"/>
      <w:marBottom w:val="0"/>
      <w:divBdr>
        <w:top w:val="none" w:sz="0" w:space="0" w:color="auto"/>
        <w:left w:val="none" w:sz="0" w:space="0" w:color="auto"/>
        <w:bottom w:val="none" w:sz="0" w:space="0" w:color="auto"/>
        <w:right w:val="none" w:sz="0" w:space="0" w:color="auto"/>
      </w:divBdr>
      <w:divsChild>
        <w:div w:id="2067677083">
          <w:marLeft w:val="0"/>
          <w:marRight w:val="0"/>
          <w:marTop w:val="0"/>
          <w:marBottom w:val="0"/>
          <w:divBdr>
            <w:top w:val="none" w:sz="0" w:space="0" w:color="auto"/>
            <w:left w:val="none" w:sz="0" w:space="0" w:color="auto"/>
            <w:bottom w:val="none" w:sz="0" w:space="0" w:color="auto"/>
            <w:right w:val="none" w:sz="0" w:space="0" w:color="auto"/>
          </w:divBdr>
          <w:divsChild>
            <w:div w:id="1938169040">
              <w:marLeft w:val="0"/>
              <w:marRight w:val="0"/>
              <w:marTop w:val="0"/>
              <w:marBottom w:val="0"/>
              <w:divBdr>
                <w:top w:val="none" w:sz="0" w:space="0" w:color="auto"/>
                <w:left w:val="none" w:sz="0" w:space="0" w:color="auto"/>
                <w:bottom w:val="none" w:sz="0" w:space="0" w:color="auto"/>
                <w:right w:val="none" w:sz="0" w:space="0" w:color="auto"/>
              </w:divBdr>
              <w:divsChild>
                <w:div w:id="1813867037">
                  <w:marLeft w:val="-204"/>
                  <w:marRight w:val="-204"/>
                  <w:marTop w:val="0"/>
                  <w:marBottom w:val="0"/>
                  <w:divBdr>
                    <w:top w:val="none" w:sz="0" w:space="0" w:color="auto"/>
                    <w:left w:val="none" w:sz="0" w:space="0" w:color="auto"/>
                    <w:bottom w:val="none" w:sz="0" w:space="0" w:color="auto"/>
                    <w:right w:val="none" w:sz="0" w:space="0" w:color="auto"/>
                  </w:divBdr>
                  <w:divsChild>
                    <w:div w:id="1776898533">
                      <w:marLeft w:val="0"/>
                      <w:marRight w:val="0"/>
                      <w:marTop w:val="0"/>
                      <w:marBottom w:val="0"/>
                      <w:divBdr>
                        <w:top w:val="none" w:sz="0" w:space="0" w:color="auto"/>
                        <w:left w:val="none" w:sz="0" w:space="0" w:color="auto"/>
                        <w:bottom w:val="none" w:sz="0" w:space="0" w:color="auto"/>
                        <w:right w:val="none" w:sz="0" w:space="0" w:color="auto"/>
                      </w:divBdr>
                      <w:divsChild>
                        <w:div w:id="2117746682">
                          <w:marLeft w:val="-204"/>
                          <w:marRight w:val="-204"/>
                          <w:marTop w:val="0"/>
                          <w:marBottom w:val="0"/>
                          <w:divBdr>
                            <w:top w:val="none" w:sz="0" w:space="0" w:color="auto"/>
                            <w:left w:val="none" w:sz="0" w:space="0" w:color="auto"/>
                            <w:bottom w:val="none" w:sz="0" w:space="0" w:color="auto"/>
                            <w:right w:val="none" w:sz="0" w:space="0" w:color="auto"/>
                          </w:divBdr>
                          <w:divsChild>
                            <w:div w:id="3751076">
                              <w:marLeft w:val="0"/>
                              <w:marRight w:val="0"/>
                              <w:marTop w:val="0"/>
                              <w:marBottom w:val="0"/>
                              <w:divBdr>
                                <w:top w:val="none" w:sz="0" w:space="0" w:color="auto"/>
                                <w:left w:val="none" w:sz="0" w:space="0" w:color="auto"/>
                                <w:bottom w:val="none" w:sz="0" w:space="0" w:color="auto"/>
                                <w:right w:val="none" w:sz="0" w:space="0" w:color="auto"/>
                              </w:divBdr>
                              <w:divsChild>
                                <w:div w:id="2023969204">
                                  <w:marLeft w:val="0"/>
                                  <w:marRight w:val="0"/>
                                  <w:marTop w:val="0"/>
                                  <w:marBottom w:val="0"/>
                                  <w:divBdr>
                                    <w:top w:val="none" w:sz="0" w:space="0" w:color="auto"/>
                                    <w:left w:val="none" w:sz="0" w:space="0" w:color="auto"/>
                                    <w:bottom w:val="none" w:sz="0" w:space="0" w:color="auto"/>
                                    <w:right w:val="none" w:sz="0" w:space="0" w:color="auto"/>
                                  </w:divBdr>
                                  <w:divsChild>
                                    <w:div w:id="757597938">
                                      <w:marLeft w:val="0"/>
                                      <w:marRight w:val="0"/>
                                      <w:marTop w:val="0"/>
                                      <w:marBottom w:val="0"/>
                                      <w:divBdr>
                                        <w:top w:val="none" w:sz="0" w:space="0" w:color="auto"/>
                                        <w:left w:val="none" w:sz="0" w:space="0" w:color="auto"/>
                                        <w:bottom w:val="none" w:sz="0" w:space="0" w:color="auto"/>
                                        <w:right w:val="none" w:sz="0" w:space="0" w:color="auto"/>
                                      </w:divBdr>
                                      <w:divsChild>
                                        <w:div w:id="9333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188607">
      <w:bodyDiv w:val="1"/>
      <w:marLeft w:val="0"/>
      <w:marRight w:val="0"/>
      <w:marTop w:val="0"/>
      <w:marBottom w:val="0"/>
      <w:divBdr>
        <w:top w:val="none" w:sz="0" w:space="0" w:color="auto"/>
        <w:left w:val="none" w:sz="0" w:space="0" w:color="auto"/>
        <w:bottom w:val="none" w:sz="0" w:space="0" w:color="auto"/>
        <w:right w:val="none" w:sz="0" w:space="0" w:color="auto"/>
      </w:divBdr>
      <w:divsChild>
        <w:div w:id="232205777">
          <w:marLeft w:val="0"/>
          <w:marRight w:val="0"/>
          <w:marTop w:val="0"/>
          <w:marBottom w:val="0"/>
          <w:divBdr>
            <w:top w:val="none" w:sz="0" w:space="0" w:color="auto"/>
            <w:left w:val="none" w:sz="0" w:space="0" w:color="auto"/>
            <w:bottom w:val="none" w:sz="0" w:space="0" w:color="auto"/>
            <w:right w:val="none" w:sz="0" w:space="0" w:color="auto"/>
          </w:divBdr>
          <w:divsChild>
            <w:div w:id="137038165">
              <w:marLeft w:val="0"/>
              <w:marRight w:val="0"/>
              <w:marTop w:val="0"/>
              <w:marBottom w:val="0"/>
              <w:divBdr>
                <w:top w:val="none" w:sz="0" w:space="0" w:color="auto"/>
                <w:left w:val="none" w:sz="0" w:space="0" w:color="auto"/>
                <w:bottom w:val="none" w:sz="0" w:space="0" w:color="auto"/>
                <w:right w:val="none" w:sz="0" w:space="0" w:color="auto"/>
              </w:divBdr>
              <w:divsChild>
                <w:div w:id="636230034">
                  <w:marLeft w:val="-204"/>
                  <w:marRight w:val="-204"/>
                  <w:marTop w:val="0"/>
                  <w:marBottom w:val="0"/>
                  <w:divBdr>
                    <w:top w:val="none" w:sz="0" w:space="0" w:color="auto"/>
                    <w:left w:val="none" w:sz="0" w:space="0" w:color="auto"/>
                    <w:bottom w:val="none" w:sz="0" w:space="0" w:color="auto"/>
                    <w:right w:val="none" w:sz="0" w:space="0" w:color="auto"/>
                  </w:divBdr>
                  <w:divsChild>
                    <w:div w:id="1958170607">
                      <w:marLeft w:val="0"/>
                      <w:marRight w:val="0"/>
                      <w:marTop w:val="0"/>
                      <w:marBottom w:val="0"/>
                      <w:divBdr>
                        <w:top w:val="none" w:sz="0" w:space="0" w:color="auto"/>
                        <w:left w:val="none" w:sz="0" w:space="0" w:color="auto"/>
                        <w:bottom w:val="none" w:sz="0" w:space="0" w:color="auto"/>
                        <w:right w:val="none" w:sz="0" w:space="0" w:color="auto"/>
                      </w:divBdr>
                      <w:divsChild>
                        <w:div w:id="1051225866">
                          <w:marLeft w:val="-204"/>
                          <w:marRight w:val="-204"/>
                          <w:marTop w:val="0"/>
                          <w:marBottom w:val="0"/>
                          <w:divBdr>
                            <w:top w:val="none" w:sz="0" w:space="0" w:color="auto"/>
                            <w:left w:val="none" w:sz="0" w:space="0" w:color="auto"/>
                            <w:bottom w:val="none" w:sz="0" w:space="0" w:color="auto"/>
                            <w:right w:val="none" w:sz="0" w:space="0" w:color="auto"/>
                          </w:divBdr>
                          <w:divsChild>
                            <w:div w:id="2000696739">
                              <w:marLeft w:val="0"/>
                              <w:marRight w:val="0"/>
                              <w:marTop w:val="0"/>
                              <w:marBottom w:val="0"/>
                              <w:divBdr>
                                <w:top w:val="none" w:sz="0" w:space="0" w:color="auto"/>
                                <w:left w:val="none" w:sz="0" w:space="0" w:color="auto"/>
                                <w:bottom w:val="none" w:sz="0" w:space="0" w:color="auto"/>
                                <w:right w:val="none" w:sz="0" w:space="0" w:color="auto"/>
                              </w:divBdr>
                              <w:divsChild>
                                <w:div w:id="39285377">
                                  <w:marLeft w:val="0"/>
                                  <w:marRight w:val="0"/>
                                  <w:marTop w:val="0"/>
                                  <w:marBottom w:val="0"/>
                                  <w:divBdr>
                                    <w:top w:val="none" w:sz="0" w:space="0" w:color="auto"/>
                                    <w:left w:val="none" w:sz="0" w:space="0" w:color="auto"/>
                                    <w:bottom w:val="none" w:sz="0" w:space="0" w:color="auto"/>
                                    <w:right w:val="none" w:sz="0" w:space="0" w:color="auto"/>
                                  </w:divBdr>
                                  <w:divsChild>
                                    <w:div w:id="850535893">
                                      <w:marLeft w:val="0"/>
                                      <w:marRight w:val="0"/>
                                      <w:marTop w:val="0"/>
                                      <w:marBottom w:val="0"/>
                                      <w:divBdr>
                                        <w:top w:val="none" w:sz="0" w:space="0" w:color="auto"/>
                                        <w:left w:val="none" w:sz="0" w:space="0" w:color="auto"/>
                                        <w:bottom w:val="none" w:sz="0" w:space="0" w:color="auto"/>
                                        <w:right w:val="none" w:sz="0" w:space="0" w:color="auto"/>
                                      </w:divBdr>
                                      <w:divsChild>
                                        <w:div w:id="1277565985">
                                          <w:marLeft w:val="0"/>
                                          <w:marRight w:val="0"/>
                                          <w:marTop w:val="0"/>
                                          <w:marBottom w:val="0"/>
                                          <w:divBdr>
                                            <w:top w:val="none" w:sz="0" w:space="0" w:color="auto"/>
                                            <w:left w:val="none" w:sz="0" w:space="0" w:color="auto"/>
                                            <w:bottom w:val="none" w:sz="0" w:space="0" w:color="auto"/>
                                            <w:right w:val="none" w:sz="0" w:space="0" w:color="auto"/>
                                          </w:divBdr>
                                          <w:divsChild>
                                            <w:div w:id="883642452">
                                              <w:marLeft w:val="0"/>
                                              <w:marRight w:val="0"/>
                                              <w:marTop w:val="0"/>
                                              <w:marBottom w:val="0"/>
                                              <w:divBdr>
                                                <w:top w:val="none" w:sz="0" w:space="0" w:color="auto"/>
                                                <w:left w:val="none" w:sz="0" w:space="0" w:color="auto"/>
                                                <w:bottom w:val="none" w:sz="0" w:space="0" w:color="auto"/>
                                                <w:right w:val="none" w:sz="0" w:space="0" w:color="auto"/>
                                              </w:divBdr>
                                              <w:divsChild>
                                                <w:div w:id="14726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9968722">
      <w:bodyDiv w:val="1"/>
      <w:marLeft w:val="0"/>
      <w:marRight w:val="0"/>
      <w:marTop w:val="0"/>
      <w:marBottom w:val="0"/>
      <w:divBdr>
        <w:top w:val="none" w:sz="0" w:space="0" w:color="auto"/>
        <w:left w:val="none" w:sz="0" w:space="0" w:color="auto"/>
        <w:bottom w:val="none" w:sz="0" w:space="0" w:color="auto"/>
        <w:right w:val="none" w:sz="0" w:space="0" w:color="auto"/>
      </w:divBdr>
      <w:divsChild>
        <w:div w:id="376205295">
          <w:marLeft w:val="0"/>
          <w:marRight w:val="0"/>
          <w:marTop w:val="0"/>
          <w:marBottom w:val="0"/>
          <w:divBdr>
            <w:top w:val="none" w:sz="0" w:space="0" w:color="auto"/>
            <w:left w:val="none" w:sz="0" w:space="0" w:color="auto"/>
            <w:bottom w:val="none" w:sz="0" w:space="0" w:color="auto"/>
            <w:right w:val="none" w:sz="0" w:space="0" w:color="auto"/>
          </w:divBdr>
          <w:divsChild>
            <w:div w:id="65954136">
              <w:marLeft w:val="0"/>
              <w:marRight w:val="0"/>
              <w:marTop w:val="0"/>
              <w:marBottom w:val="0"/>
              <w:divBdr>
                <w:top w:val="none" w:sz="0" w:space="0" w:color="auto"/>
                <w:left w:val="none" w:sz="0" w:space="0" w:color="auto"/>
                <w:bottom w:val="none" w:sz="0" w:space="0" w:color="auto"/>
                <w:right w:val="none" w:sz="0" w:space="0" w:color="auto"/>
              </w:divBdr>
              <w:divsChild>
                <w:div w:id="1978149214">
                  <w:marLeft w:val="-204"/>
                  <w:marRight w:val="-204"/>
                  <w:marTop w:val="0"/>
                  <w:marBottom w:val="0"/>
                  <w:divBdr>
                    <w:top w:val="none" w:sz="0" w:space="0" w:color="auto"/>
                    <w:left w:val="none" w:sz="0" w:space="0" w:color="auto"/>
                    <w:bottom w:val="none" w:sz="0" w:space="0" w:color="auto"/>
                    <w:right w:val="none" w:sz="0" w:space="0" w:color="auto"/>
                  </w:divBdr>
                  <w:divsChild>
                    <w:div w:id="1341934367">
                      <w:marLeft w:val="0"/>
                      <w:marRight w:val="0"/>
                      <w:marTop w:val="0"/>
                      <w:marBottom w:val="0"/>
                      <w:divBdr>
                        <w:top w:val="none" w:sz="0" w:space="0" w:color="auto"/>
                        <w:left w:val="none" w:sz="0" w:space="0" w:color="auto"/>
                        <w:bottom w:val="none" w:sz="0" w:space="0" w:color="auto"/>
                        <w:right w:val="none" w:sz="0" w:space="0" w:color="auto"/>
                      </w:divBdr>
                      <w:divsChild>
                        <w:div w:id="1611664981">
                          <w:marLeft w:val="-204"/>
                          <w:marRight w:val="-204"/>
                          <w:marTop w:val="0"/>
                          <w:marBottom w:val="0"/>
                          <w:divBdr>
                            <w:top w:val="none" w:sz="0" w:space="0" w:color="auto"/>
                            <w:left w:val="none" w:sz="0" w:space="0" w:color="auto"/>
                            <w:bottom w:val="none" w:sz="0" w:space="0" w:color="auto"/>
                            <w:right w:val="none" w:sz="0" w:space="0" w:color="auto"/>
                          </w:divBdr>
                          <w:divsChild>
                            <w:div w:id="543954337">
                              <w:marLeft w:val="0"/>
                              <w:marRight w:val="0"/>
                              <w:marTop w:val="0"/>
                              <w:marBottom w:val="0"/>
                              <w:divBdr>
                                <w:top w:val="none" w:sz="0" w:space="0" w:color="auto"/>
                                <w:left w:val="none" w:sz="0" w:space="0" w:color="auto"/>
                                <w:bottom w:val="none" w:sz="0" w:space="0" w:color="auto"/>
                                <w:right w:val="none" w:sz="0" w:space="0" w:color="auto"/>
                              </w:divBdr>
                              <w:divsChild>
                                <w:div w:id="1472553908">
                                  <w:marLeft w:val="0"/>
                                  <w:marRight w:val="0"/>
                                  <w:marTop w:val="0"/>
                                  <w:marBottom w:val="0"/>
                                  <w:divBdr>
                                    <w:top w:val="none" w:sz="0" w:space="0" w:color="auto"/>
                                    <w:left w:val="none" w:sz="0" w:space="0" w:color="auto"/>
                                    <w:bottom w:val="none" w:sz="0" w:space="0" w:color="auto"/>
                                    <w:right w:val="none" w:sz="0" w:space="0" w:color="auto"/>
                                  </w:divBdr>
                                  <w:divsChild>
                                    <w:div w:id="1159342502">
                                      <w:marLeft w:val="0"/>
                                      <w:marRight w:val="0"/>
                                      <w:marTop w:val="0"/>
                                      <w:marBottom w:val="0"/>
                                      <w:divBdr>
                                        <w:top w:val="none" w:sz="0" w:space="0" w:color="auto"/>
                                        <w:left w:val="none" w:sz="0" w:space="0" w:color="auto"/>
                                        <w:bottom w:val="none" w:sz="0" w:space="0" w:color="auto"/>
                                        <w:right w:val="none" w:sz="0" w:space="0" w:color="auto"/>
                                      </w:divBdr>
                                      <w:divsChild>
                                        <w:div w:id="2140954926">
                                          <w:marLeft w:val="0"/>
                                          <w:marRight w:val="0"/>
                                          <w:marTop w:val="0"/>
                                          <w:marBottom w:val="0"/>
                                          <w:divBdr>
                                            <w:top w:val="none" w:sz="0" w:space="0" w:color="auto"/>
                                            <w:left w:val="none" w:sz="0" w:space="0" w:color="auto"/>
                                            <w:bottom w:val="none" w:sz="0" w:space="0" w:color="auto"/>
                                            <w:right w:val="none" w:sz="0" w:space="0" w:color="auto"/>
                                          </w:divBdr>
                                          <w:divsChild>
                                            <w:div w:id="1691880902">
                                              <w:marLeft w:val="0"/>
                                              <w:marRight w:val="0"/>
                                              <w:marTop w:val="0"/>
                                              <w:marBottom w:val="0"/>
                                              <w:divBdr>
                                                <w:top w:val="none" w:sz="0" w:space="0" w:color="auto"/>
                                                <w:left w:val="none" w:sz="0" w:space="0" w:color="auto"/>
                                                <w:bottom w:val="none" w:sz="0" w:space="0" w:color="auto"/>
                                                <w:right w:val="none" w:sz="0" w:space="0" w:color="auto"/>
                                              </w:divBdr>
                                              <w:divsChild>
                                                <w:div w:id="121943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2271436">
      <w:bodyDiv w:val="1"/>
      <w:marLeft w:val="0"/>
      <w:marRight w:val="0"/>
      <w:marTop w:val="0"/>
      <w:marBottom w:val="0"/>
      <w:divBdr>
        <w:top w:val="none" w:sz="0" w:space="0" w:color="auto"/>
        <w:left w:val="none" w:sz="0" w:space="0" w:color="auto"/>
        <w:bottom w:val="none" w:sz="0" w:space="0" w:color="auto"/>
        <w:right w:val="none" w:sz="0" w:space="0" w:color="auto"/>
      </w:divBdr>
      <w:divsChild>
        <w:div w:id="1061909404">
          <w:marLeft w:val="0"/>
          <w:marRight w:val="0"/>
          <w:marTop w:val="0"/>
          <w:marBottom w:val="0"/>
          <w:divBdr>
            <w:top w:val="none" w:sz="0" w:space="0" w:color="auto"/>
            <w:left w:val="none" w:sz="0" w:space="0" w:color="auto"/>
            <w:bottom w:val="none" w:sz="0" w:space="0" w:color="auto"/>
            <w:right w:val="none" w:sz="0" w:space="0" w:color="auto"/>
          </w:divBdr>
          <w:divsChild>
            <w:div w:id="1390690013">
              <w:marLeft w:val="0"/>
              <w:marRight w:val="0"/>
              <w:marTop w:val="0"/>
              <w:marBottom w:val="0"/>
              <w:divBdr>
                <w:top w:val="none" w:sz="0" w:space="0" w:color="auto"/>
                <w:left w:val="none" w:sz="0" w:space="0" w:color="auto"/>
                <w:bottom w:val="none" w:sz="0" w:space="0" w:color="auto"/>
                <w:right w:val="none" w:sz="0" w:space="0" w:color="auto"/>
              </w:divBdr>
              <w:divsChild>
                <w:div w:id="434250246">
                  <w:marLeft w:val="-204"/>
                  <w:marRight w:val="-204"/>
                  <w:marTop w:val="0"/>
                  <w:marBottom w:val="0"/>
                  <w:divBdr>
                    <w:top w:val="none" w:sz="0" w:space="0" w:color="auto"/>
                    <w:left w:val="none" w:sz="0" w:space="0" w:color="auto"/>
                    <w:bottom w:val="none" w:sz="0" w:space="0" w:color="auto"/>
                    <w:right w:val="none" w:sz="0" w:space="0" w:color="auto"/>
                  </w:divBdr>
                  <w:divsChild>
                    <w:div w:id="49111631">
                      <w:marLeft w:val="0"/>
                      <w:marRight w:val="0"/>
                      <w:marTop w:val="0"/>
                      <w:marBottom w:val="0"/>
                      <w:divBdr>
                        <w:top w:val="none" w:sz="0" w:space="0" w:color="auto"/>
                        <w:left w:val="none" w:sz="0" w:space="0" w:color="auto"/>
                        <w:bottom w:val="none" w:sz="0" w:space="0" w:color="auto"/>
                        <w:right w:val="none" w:sz="0" w:space="0" w:color="auto"/>
                      </w:divBdr>
                      <w:divsChild>
                        <w:div w:id="936016564">
                          <w:marLeft w:val="-204"/>
                          <w:marRight w:val="-204"/>
                          <w:marTop w:val="0"/>
                          <w:marBottom w:val="0"/>
                          <w:divBdr>
                            <w:top w:val="none" w:sz="0" w:space="0" w:color="auto"/>
                            <w:left w:val="none" w:sz="0" w:space="0" w:color="auto"/>
                            <w:bottom w:val="none" w:sz="0" w:space="0" w:color="auto"/>
                            <w:right w:val="none" w:sz="0" w:space="0" w:color="auto"/>
                          </w:divBdr>
                          <w:divsChild>
                            <w:div w:id="1319459564">
                              <w:marLeft w:val="0"/>
                              <w:marRight w:val="0"/>
                              <w:marTop w:val="0"/>
                              <w:marBottom w:val="0"/>
                              <w:divBdr>
                                <w:top w:val="none" w:sz="0" w:space="0" w:color="auto"/>
                                <w:left w:val="none" w:sz="0" w:space="0" w:color="auto"/>
                                <w:bottom w:val="none" w:sz="0" w:space="0" w:color="auto"/>
                                <w:right w:val="none" w:sz="0" w:space="0" w:color="auto"/>
                              </w:divBdr>
                              <w:divsChild>
                                <w:div w:id="1247105455">
                                  <w:marLeft w:val="0"/>
                                  <w:marRight w:val="0"/>
                                  <w:marTop w:val="0"/>
                                  <w:marBottom w:val="0"/>
                                  <w:divBdr>
                                    <w:top w:val="none" w:sz="0" w:space="0" w:color="auto"/>
                                    <w:left w:val="none" w:sz="0" w:space="0" w:color="auto"/>
                                    <w:bottom w:val="none" w:sz="0" w:space="0" w:color="auto"/>
                                    <w:right w:val="none" w:sz="0" w:space="0" w:color="auto"/>
                                  </w:divBdr>
                                  <w:divsChild>
                                    <w:div w:id="853150552">
                                      <w:marLeft w:val="0"/>
                                      <w:marRight w:val="0"/>
                                      <w:marTop w:val="0"/>
                                      <w:marBottom w:val="0"/>
                                      <w:divBdr>
                                        <w:top w:val="none" w:sz="0" w:space="0" w:color="auto"/>
                                        <w:left w:val="none" w:sz="0" w:space="0" w:color="auto"/>
                                        <w:bottom w:val="none" w:sz="0" w:space="0" w:color="auto"/>
                                        <w:right w:val="none" w:sz="0" w:space="0" w:color="auto"/>
                                      </w:divBdr>
                                      <w:divsChild>
                                        <w:div w:id="803739300">
                                          <w:marLeft w:val="0"/>
                                          <w:marRight w:val="0"/>
                                          <w:marTop w:val="0"/>
                                          <w:marBottom w:val="0"/>
                                          <w:divBdr>
                                            <w:top w:val="none" w:sz="0" w:space="0" w:color="auto"/>
                                            <w:left w:val="none" w:sz="0" w:space="0" w:color="auto"/>
                                            <w:bottom w:val="none" w:sz="0" w:space="0" w:color="auto"/>
                                            <w:right w:val="none" w:sz="0" w:space="0" w:color="auto"/>
                                          </w:divBdr>
                                          <w:divsChild>
                                            <w:div w:id="1618833587">
                                              <w:marLeft w:val="0"/>
                                              <w:marRight w:val="0"/>
                                              <w:marTop w:val="0"/>
                                              <w:marBottom w:val="0"/>
                                              <w:divBdr>
                                                <w:top w:val="none" w:sz="0" w:space="0" w:color="auto"/>
                                                <w:left w:val="none" w:sz="0" w:space="0" w:color="auto"/>
                                                <w:bottom w:val="none" w:sz="0" w:space="0" w:color="auto"/>
                                                <w:right w:val="none" w:sz="0" w:space="0" w:color="auto"/>
                                              </w:divBdr>
                                              <w:divsChild>
                                                <w:div w:id="1143237919">
                                                  <w:marLeft w:val="0"/>
                                                  <w:marRight w:val="0"/>
                                                  <w:marTop w:val="0"/>
                                                  <w:marBottom w:val="0"/>
                                                  <w:divBdr>
                                                    <w:top w:val="none" w:sz="0" w:space="0" w:color="auto"/>
                                                    <w:left w:val="none" w:sz="0" w:space="0" w:color="auto"/>
                                                    <w:bottom w:val="none" w:sz="0" w:space="0" w:color="auto"/>
                                                    <w:right w:val="none" w:sz="0" w:space="0" w:color="auto"/>
                                                  </w:divBdr>
                                                  <w:divsChild>
                                                    <w:div w:id="14495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273149">
      <w:bodyDiv w:val="1"/>
      <w:marLeft w:val="0"/>
      <w:marRight w:val="0"/>
      <w:marTop w:val="0"/>
      <w:marBottom w:val="0"/>
      <w:divBdr>
        <w:top w:val="none" w:sz="0" w:space="0" w:color="auto"/>
        <w:left w:val="none" w:sz="0" w:space="0" w:color="auto"/>
        <w:bottom w:val="none" w:sz="0" w:space="0" w:color="auto"/>
        <w:right w:val="none" w:sz="0" w:space="0" w:color="auto"/>
      </w:divBdr>
      <w:divsChild>
        <w:div w:id="1992979526">
          <w:marLeft w:val="0"/>
          <w:marRight w:val="0"/>
          <w:marTop w:val="0"/>
          <w:marBottom w:val="0"/>
          <w:divBdr>
            <w:top w:val="none" w:sz="0" w:space="0" w:color="auto"/>
            <w:left w:val="none" w:sz="0" w:space="0" w:color="auto"/>
            <w:bottom w:val="none" w:sz="0" w:space="0" w:color="auto"/>
            <w:right w:val="none" w:sz="0" w:space="0" w:color="auto"/>
          </w:divBdr>
          <w:divsChild>
            <w:div w:id="257367752">
              <w:marLeft w:val="0"/>
              <w:marRight w:val="0"/>
              <w:marTop w:val="0"/>
              <w:marBottom w:val="0"/>
              <w:divBdr>
                <w:top w:val="none" w:sz="0" w:space="0" w:color="auto"/>
                <w:left w:val="none" w:sz="0" w:space="0" w:color="auto"/>
                <w:bottom w:val="none" w:sz="0" w:space="0" w:color="auto"/>
                <w:right w:val="none" w:sz="0" w:space="0" w:color="auto"/>
              </w:divBdr>
              <w:divsChild>
                <w:div w:id="1270505656">
                  <w:marLeft w:val="-204"/>
                  <w:marRight w:val="-204"/>
                  <w:marTop w:val="0"/>
                  <w:marBottom w:val="0"/>
                  <w:divBdr>
                    <w:top w:val="none" w:sz="0" w:space="0" w:color="auto"/>
                    <w:left w:val="none" w:sz="0" w:space="0" w:color="auto"/>
                    <w:bottom w:val="none" w:sz="0" w:space="0" w:color="auto"/>
                    <w:right w:val="none" w:sz="0" w:space="0" w:color="auto"/>
                  </w:divBdr>
                  <w:divsChild>
                    <w:div w:id="1989165606">
                      <w:marLeft w:val="0"/>
                      <w:marRight w:val="0"/>
                      <w:marTop w:val="0"/>
                      <w:marBottom w:val="0"/>
                      <w:divBdr>
                        <w:top w:val="none" w:sz="0" w:space="0" w:color="auto"/>
                        <w:left w:val="none" w:sz="0" w:space="0" w:color="auto"/>
                        <w:bottom w:val="none" w:sz="0" w:space="0" w:color="auto"/>
                        <w:right w:val="none" w:sz="0" w:space="0" w:color="auto"/>
                      </w:divBdr>
                      <w:divsChild>
                        <w:div w:id="740565464">
                          <w:marLeft w:val="-204"/>
                          <w:marRight w:val="-204"/>
                          <w:marTop w:val="0"/>
                          <w:marBottom w:val="0"/>
                          <w:divBdr>
                            <w:top w:val="none" w:sz="0" w:space="0" w:color="auto"/>
                            <w:left w:val="none" w:sz="0" w:space="0" w:color="auto"/>
                            <w:bottom w:val="none" w:sz="0" w:space="0" w:color="auto"/>
                            <w:right w:val="none" w:sz="0" w:space="0" w:color="auto"/>
                          </w:divBdr>
                          <w:divsChild>
                            <w:div w:id="28605453">
                              <w:marLeft w:val="0"/>
                              <w:marRight w:val="0"/>
                              <w:marTop w:val="0"/>
                              <w:marBottom w:val="0"/>
                              <w:divBdr>
                                <w:top w:val="none" w:sz="0" w:space="0" w:color="auto"/>
                                <w:left w:val="none" w:sz="0" w:space="0" w:color="auto"/>
                                <w:bottom w:val="none" w:sz="0" w:space="0" w:color="auto"/>
                                <w:right w:val="none" w:sz="0" w:space="0" w:color="auto"/>
                              </w:divBdr>
                              <w:divsChild>
                                <w:div w:id="1478717885">
                                  <w:marLeft w:val="0"/>
                                  <w:marRight w:val="0"/>
                                  <w:marTop w:val="0"/>
                                  <w:marBottom w:val="0"/>
                                  <w:divBdr>
                                    <w:top w:val="none" w:sz="0" w:space="0" w:color="auto"/>
                                    <w:left w:val="none" w:sz="0" w:space="0" w:color="auto"/>
                                    <w:bottom w:val="none" w:sz="0" w:space="0" w:color="auto"/>
                                    <w:right w:val="none" w:sz="0" w:space="0" w:color="auto"/>
                                  </w:divBdr>
                                  <w:divsChild>
                                    <w:div w:id="524563612">
                                      <w:marLeft w:val="0"/>
                                      <w:marRight w:val="0"/>
                                      <w:marTop w:val="0"/>
                                      <w:marBottom w:val="0"/>
                                      <w:divBdr>
                                        <w:top w:val="none" w:sz="0" w:space="0" w:color="auto"/>
                                        <w:left w:val="none" w:sz="0" w:space="0" w:color="auto"/>
                                        <w:bottom w:val="none" w:sz="0" w:space="0" w:color="auto"/>
                                        <w:right w:val="none" w:sz="0" w:space="0" w:color="auto"/>
                                      </w:divBdr>
                                      <w:divsChild>
                                        <w:div w:id="1649019345">
                                          <w:marLeft w:val="0"/>
                                          <w:marRight w:val="0"/>
                                          <w:marTop w:val="0"/>
                                          <w:marBottom w:val="0"/>
                                          <w:divBdr>
                                            <w:top w:val="none" w:sz="0" w:space="0" w:color="auto"/>
                                            <w:left w:val="none" w:sz="0" w:space="0" w:color="auto"/>
                                            <w:bottom w:val="none" w:sz="0" w:space="0" w:color="auto"/>
                                            <w:right w:val="none" w:sz="0" w:space="0" w:color="auto"/>
                                          </w:divBdr>
                                          <w:divsChild>
                                            <w:div w:id="1289629121">
                                              <w:marLeft w:val="0"/>
                                              <w:marRight w:val="0"/>
                                              <w:marTop w:val="0"/>
                                              <w:marBottom w:val="0"/>
                                              <w:divBdr>
                                                <w:top w:val="none" w:sz="0" w:space="0" w:color="auto"/>
                                                <w:left w:val="none" w:sz="0" w:space="0" w:color="auto"/>
                                                <w:bottom w:val="none" w:sz="0" w:space="0" w:color="auto"/>
                                                <w:right w:val="none" w:sz="0" w:space="0" w:color="auto"/>
                                              </w:divBdr>
                                              <w:divsChild>
                                                <w:div w:id="8360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150612">
      <w:bodyDiv w:val="1"/>
      <w:marLeft w:val="0"/>
      <w:marRight w:val="0"/>
      <w:marTop w:val="0"/>
      <w:marBottom w:val="0"/>
      <w:divBdr>
        <w:top w:val="none" w:sz="0" w:space="0" w:color="auto"/>
        <w:left w:val="none" w:sz="0" w:space="0" w:color="auto"/>
        <w:bottom w:val="none" w:sz="0" w:space="0" w:color="auto"/>
        <w:right w:val="none" w:sz="0" w:space="0" w:color="auto"/>
      </w:divBdr>
      <w:divsChild>
        <w:div w:id="732241774">
          <w:marLeft w:val="0"/>
          <w:marRight w:val="0"/>
          <w:marTop w:val="0"/>
          <w:marBottom w:val="0"/>
          <w:divBdr>
            <w:top w:val="none" w:sz="0" w:space="0" w:color="auto"/>
            <w:left w:val="none" w:sz="0" w:space="0" w:color="auto"/>
            <w:bottom w:val="none" w:sz="0" w:space="0" w:color="auto"/>
            <w:right w:val="none" w:sz="0" w:space="0" w:color="auto"/>
          </w:divBdr>
          <w:divsChild>
            <w:div w:id="1782918982">
              <w:marLeft w:val="0"/>
              <w:marRight w:val="0"/>
              <w:marTop w:val="0"/>
              <w:marBottom w:val="0"/>
              <w:divBdr>
                <w:top w:val="none" w:sz="0" w:space="0" w:color="auto"/>
                <w:left w:val="none" w:sz="0" w:space="0" w:color="auto"/>
                <w:bottom w:val="none" w:sz="0" w:space="0" w:color="auto"/>
                <w:right w:val="none" w:sz="0" w:space="0" w:color="auto"/>
              </w:divBdr>
              <w:divsChild>
                <w:div w:id="917904258">
                  <w:marLeft w:val="-204"/>
                  <w:marRight w:val="-204"/>
                  <w:marTop w:val="0"/>
                  <w:marBottom w:val="0"/>
                  <w:divBdr>
                    <w:top w:val="none" w:sz="0" w:space="0" w:color="auto"/>
                    <w:left w:val="none" w:sz="0" w:space="0" w:color="auto"/>
                    <w:bottom w:val="none" w:sz="0" w:space="0" w:color="auto"/>
                    <w:right w:val="none" w:sz="0" w:space="0" w:color="auto"/>
                  </w:divBdr>
                  <w:divsChild>
                    <w:div w:id="1611618608">
                      <w:marLeft w:val="0"/>
                      <w:marRight w:val="0"/>
                      <w:marTop w:val="0"/>
                      <w:marBottom w:val="0"/>
                      <w:divBdr>
                        <w:top w:val="none" w:sz="0" w:space="0" w:color="auto"/>
                        <w:left w:val="none" w:sz="0" w:space="0" w:color="auto"/>
                        <w:bottom w:val="none" w:sz="0" w:space="0" w:color="auto"/>
                        <w:right w:val="none" w:sz="0" w:space="0" w:color="auto"/>
                      </w:divBdr>
                      <w:divsChild>
                        <w:div w:id="1757051188">
                          <w:marLeft w:val="-204"/>
                          <w:marRight w:val="-204"/>
                          <w:marTop w:val="0"/>
                          <w:marBottom w:val="0"/>
                          <w:divBdr>
                            <w:top w:val="none" w:sz="0" w:space="0" w:color="auto"/>
                            <w:left w:val="none" w:sz="0" w:space="0" w:color="auto"/>
                            <w:bottom w:val="none" w:sz="0" w:space="0" w:color="auto"/>
                            <w:right w:val="none" w:sz="0" w:space="0" w:color="auto"/>
                          </w:divBdr>
                          <w:divsChild>
                            <w:div w:id="2089382322">
                              <w:marLeft w:val="0"/>
                              <w:marRight w:val="0"/>
                              <w:marTop w:val="0"/>
                              <w:marBottom w:val="0"/>
                              <w:divBdr>
                                <w:top w:val="none" w:sz="0" w:space="0" w:color="auto"/>
                                <w:left w:val="none" w:sz="0" w:space="0" w:color="auto"/>
                                <w:bottom w:val="none" w:sz="0" w:space="0" w:color="auto"/>
                                <w:right w:val="none" w:sz="0" w:space="0" w:color="auto"/>
                              </w:divBdr>
                              <w:divsChild>
                                <w:div w:id="360783167">
                                  <w:marLeft w:val="0"/>
                                  <w:marRight w:val="0"/>
                                  <w:marTop w:val="0"/>
                                  <w:marBottom w:val="0"/>
                                  <w:divBdr>
                                    <w:top w:val="none" w:sz="0" w:space="0" w:color="auto"/>
                                    <w:left w:val="none" w:sz="0" w:space="0" w:color="auto"/>
                                    <w:bottom w:val="none" w:sz="0" w:space="0" w:color="auto"/>
                                    <w:right w:val="none" w:sz="0" w:space="0" w:color="auto"/>
                                  </w:divBdr>
                                  <w:divsChild>
                                    <w:div w:id="811560938">
                                      <w:marLeft w:val="0"/>
                                      <w:marRight w:val="0"/>
                                      <w:marTop w:val="0"/>
                                      <w:marBottom w:val="0"/>
                                      <w:divBdr>
                                        <w:top w:val="none" w:sz="0" w:space="0" w:color="auto"/>
                                        <w:left w:val="none" w:sz="0" w:space="0" w:color="auto"/>
                                        <w:bottom w:val="none" w:sz="0" w:space="0" w:color="auto"/>
                                        <w:right w:val="none" w:sz="0" w:space="0" w:color="auto"/>
                                      </w:divBdr>
                                      <w:divsChild>
                                        <w:div w:id="1139420261">
                                          <w:marLeft w:val="0"/>
                                          <w:marRight w:val="0"/>
                                          <w:marTop w:val="0"/>
                                          <w:marBottom w:val="0"/>
                                          <w:divBdr>
                                            <w:top w:val="none" w:sz="0" w:space="0" w:color="auto"/>
                                            <w:left w:val="none" w:sz="0" w:space="0" w:color="auto"/>
                                            <w:bottom w:val="none" w:sz="0" w:space="0" w:color="auto"/>
                                            <w:right w:val="none" w:sz="0" w:space="0" w:color="auto"/>
                                          </w:divBdr>
                                          <w:divsChild>
                                            <w:div w:id="3838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341691">
      <w:bodyDiv w:val="1"/>
      <w:marLeft w:val="0"/>
      <w:marRight w:val="0"/>
      <w:marTop w:val="0"/>
      <w:marBottom w:val="0"/>
      <w:divBdr>
        <w:top w:val="none" w:sz="0" w:space="0" w:color="auto"/>
        <w:left w:val="none" w:sz="0" w:space="0" w:color="auto"/>
        <w:bottom w:val="none" w:sz="0" w:space="0" w:color="auto"/>
        <w:right w:val="none" w:sz="0" w:space="0" w:color="auto"/>
      </w:divBdr>
      <w:divsChild>
        <w:div w:id="543493570">
          <w:marLeft w:val="0"/>
          <w:marRight w:val="0"/>
          <w:marTop w:val="0"/>
          <w:marBottom w:val="0"/>
          <w:divBdr>
            <w:top w:val="none" w:sz="0" w:space="0" w:color="auto"/>
            <w:left w:val="none" w:sz="0" w:space="0" w:color="auto"/>
            <w:bottom w:val="none" w:sz="0" w:space="0" w:color="auto"/>
            <w:right w:val="none" w:sz="0" w:space="0" w:color="auto"/>
          </w:divBdr>
          <w:divsChild>
            <w:div w:id="1024675616">
              <w:marLeft w:val="0"/>
              <w:marRight w:val="0"/>
              <w:marTop w:val="0"/>
              <w:marBottom w:val="0"/>
              <w:divBdr>
                <w:top w:val="none" w:sz="0" w:space="0" w:color="auto"/>
                <w:left w:val="none" w:sz="0" w:space="0" w:color="auto"/>
                <w:bottom w:val="none" w:sz="0" w:space="0" w:color="auto"/>
                <w:right w:val="none" w:sz="0" w:space="0" w:color="auto"/>
              </w:divBdr>
              <w:divsChild>
                <w:div w:id="1897084693">
                  <w:marLeft w:val="-204"/>
                  <w:marRight w:val="-204"/>
                  <w:marTop w:val="0"/>
                  <w:marBottom w:val="0"/>
                  <w:divBdr>
                    <w:top w:val="none" w:sz="0" w:space="0" w:color="auto"/>
                    <w:left w:val="none" w:sz="0" w:space="0" w:color="auto"/>
                    <w:bottom w:val="none" w:sz="0" w:space="0" w:color="auto"/>
                    <w:right w:val="none" w:sz="0" w:space="0" w:color="auto"/>
                  </w:divBdr>
                  <w:divsChild>
                    <w:div w:id="323164848">
                      <w:marLeft w:val="0"/>
                      <w:marRight w:val="0"/>
                      <w:marTop w:val="0"/>
                      <w:marBottom w:val="0"/>
                      <w:divBdr>
                        <w:top w:val="none" w:sz="0" w:space="0" w:color="auto"/>
                        <w:left w:val="none" w:sz="0" w:space="0" w:color="auto"/>
                        <w:bottom w:val="none" w:sz="0" w:space="0" w:color="auto"/>
                        <w:right w:val="none" w:sz="0" w:space="0" w:color="auto"/>
                      </w:divBdr>
                      <w:divsChild>
                        <w:div w:id="1218778047">
                          <w:marLeft w:val="-204"/>
                          <w:marRight w:val="-204"/>
                          <w:marTop w:val="0"/>
                          <w:marBottom w:val="0"/>
                          <w:divBdr>
                            <w:top w:val="none" w:sz="0" w:space="0" w:color="auto"/>
                            <w:left w:val="none" w:sz="0" w:space="0" w:color="auto"/>
                            <w:bottom w:val="none" w:sz="0" w:space="0" w:color="auto"/>
                            <w:right w:val="none" w:sz="0" w:space="0" w:color="auto"/>
                          </w:divBdr>
                          <w:divsChild>
                            <w:div w:id="1430782187">
                              <w:marLeft w:val="0"/>
                              <w:marRight w:val="0"/>
                              <w:marTop w:val="0"/>
                              <w:marBottom w:val="0"/>
                              <w:divBdr>
                                <w:top w:val="none" w:sz="0" w:space="0" w:color="auto"/>
                                <w:left w:val="none" w:sz="0" w:space="0" w:color="auto"/>
                                <w:bottom w:val="none" w:sz="0" w:space="0" w:color="auto"/>
                                <w:right w:val="none" w:sz="0" w:space="0" w:color="auto"/>
                              </w:divBdr>
                              <w:divsChild>
                                <w:div w:id="503204284">
                                  <w:marLeft w:val="0"/>
                                  <w:marRight w:val="0"/>
                                  <w:marTop w:val="0"/>
                                  <w:marBottom w:val="0"/>
                                  <w:divBdr>
                                    <w:top w:val="none" w:sz="0" w:space="0" w:color="auto"/>
                                    <w:left w:val="none" w:sz="0" w:space="0" w:color="auto"/>
                                    <w:bottom w:val="none" w:sz="0" w:space="0" w:color="auto"/>
                                    <w:right w:val="none" w:sz="0" w:space="0" w:color="auto"/>
                                  </w:divBdr>
                                  <w:divsChild>
                                    <w:div w:id="491527978">
                                      <w:marLeft w:val="0"/>
                                      <w:marRight w:val="0"/>
                                      <w:marTop w:val="0"/>
                                      <w:marBottom w:val="0"/>
                                      <w:divBdr>
                                        <w:top w:val="none" w:sz="0" w:space="0" w:color="auto"/>
                                        <w:left w:val="none" w:sz="0" w:space="0" w:color="auto"/>
                                        <w:bottom w:val="none" w:sz="0" w:space="0" w:color="auto"/>
                                        <w:right w:val="none" w:sz="0" w:space="0" w:color="auto"/>
                                      </w:divBdr>
                                      <w:divsChild>
                                        <w:div w:id="1507016596">
                                          <w:marLeft w:val="0"/>
                                          <w:marRight w:val="0"/>
                                          <w:marTop w:val="0"/>
                                          <w:marBottom w:val="0"/>
                                          <w:divBdr>
                                            <w:top w:val="none" w:sz="0" w:space="0" w:color="auto"/>
                                            <w:left w:val="none" w:sz="0" w:space="0" w:color="auto"/>
                                            <w:bottom w:val="none" w:sz="0" w:space="0" w:color="auto"/>
                                            <w:right w:val="none" w:sz="0" w:space="0" w:color="auto"/>
                                          </w:divBdr>
                                          <w:divsChild>
                                            <w:div w:id="19444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194720">
      <w:bodyDiv w:val="1"/>
      <w:marLeft w:val="0"/>
      <w:marRight w:val="0"/>
      <w:marTop w:val="0"/>
      <w:marBottom w:val="0"/>
      <w:divBdr>
        <w:top w:val="none" w:sz="0" w:space="0" w:color="auto"/>
        <w:left w:val="none" w:sz="0" w:space="0" w:color="auto"/>
        <w:bottom w:val="none" w:sz="0" w:space="0" w:color="auto"/>
        <w:right w:val="none" w:sz="0" w:space="0" w:color="auto"/>
      </w:divBdr>
      <w:divsChild>
        <w:div w:id="279259905">
          <w:marLeft w:val="0"/>
          <w:marRight w:val="0"/>
          <w:marTop w:val="0"/>
          <w:marBottom w:val="0"/>
          <w:divBdr>
            <w:top w:val="none" w:sz="0" w:space="0" w:color="auto"/>
            <w:left w:val="none" w:sz="0" w:space="0" w:color="auto"/>
            <w:bottom w:val="none" w:sz="0" w:space="0" w:color="auto"/>
            <w:right w:val="none" w:sz="0" w:space="0" w:color="auto"/>
          </w:divBdr>
          <w:divsChild>
            <w:div w:id="1177384361">
              <w:marLeft w:val="0"/>
              <w:marRight w:val="0"/>
              <w:marTop w:val="0"/>
              <w:marBottom w:val="0"/>
              <w:divBdr>
                <w:top w:val="none" w:sz="0" w:space="0" w:color="auto"/>
                <w:left w:val="none" w:sz="0" w:space="0" w:color="auto"/>
                <w:bottom w:val="none" w:sz="0" w:space="0" w:color="auto"/>
                <w:right w:val="none" w:sz="0" w:space="0" w:color="auto"/>
              </w:divBdr>
              <w:divsChild>
                <w:div w:id="342366718">
                  <w:marLeft w:val="-150"/>
                  <w:marRight w:val="-150"/>
                  <w:marTop w:val="0"/>
                  <w:marBottom w:val="0"/>
                  <w:divBdr>
                    <w:top w:val="none" w:sz="0" w:space="0" w:color="auto"/>
                    <w:left w:val="none" w:sz="0" w:space="0" w:color="auto"/>
                    <w:bottom w:val="none" w:sz="0" w:space="0" w:color="auto"/>
                    <w:right w:val="none" w:sz="0" w:space="0" w:color="auto"/>
                  </w:divBdr>
                  <w:divsChild>
                    <w:div w:id="539049922">
                      <w:marLeft w:val="0"/>
                      <w:marRight w:val="0"/>
                      <w:marTop w:val="0"/>
                      <w:marBottom w:val="0"/>
                      <w:divBdr>
                        <w:top w:val="none" w:sz="0" w:space="0" w:color="auto"/>
                        <w:left w:val="none" w:sz="0" w:space="0" w:color="auto"/>
                        <w:bottom w:val="none" w:sz="0" w:space="0" w:color="auto"/>
                        <w:right w:val="none" w:sz="0" w:space="0" w:color="auto"/>
                      </w:divBdr>
                      <w:divsChild>
                        <w:div w:id="1638099906">
                          <w:marLeft w:val="-150"/>
                          <w:marRight w:val="-150"/>
                          <w:marTop w:val="0"/>
                          <w:marBottom w:val="0"/>
                          <w:divBdr>
                            <w:top w:val="none" w:sz="0" w:space="0" w:color="auto"/>
                            <w:left w:val="none" w:sz="0" w:space="0" w:color="auto"/>
                            <w:bottom w:val="none" w:sz="0" w:space="0" w:color="auto"/>
                            <w:right w:val="none" w:sz="0" w:space="0" w:color="auto"/>
                          </w:divBdr>
                          <w:divsChild>
                            <w:div w:id="1656881852">
                              <w:marLeft w:val="0"/>
                              <w:marRight w:val="0"/>
                              <w:marTop w:val="0"/>
                              <w:marBottom w:val="0"/>
                              <w:divBdr>
                                <w:top w:val="none" w:sz="0" w:space="0" w:color="auto"/>
                                <w:left w:val="none" w:sz="0" w:space="0" w:color="auto"/>
                                <w:bottom w:val="none" w:sz="0" w:space="0" w:color="auto"/>
                                <w:right w:val="none" w:sz="0" w:space="0" w:color="auto"/>
                              </w:divBdr>
                              <w:divsChild>
                                <w:div w:id="1713654478">
                                  <w:marLeft w:val="0"/>
                                  <w:marRight w:val="0"/>
                                  <w:marTop w:val="0"/>
                                  <w:marBottom w:val="0"/>
                                  <w:divBdr>
                                    <w:top w:val="none" w:sz="0" w:space="0" w:color="auto"/>
                                    <w:left w:val="none" w:sz="0" w:space="0" w:color="auto"/>
                                    <w:bottom w:val="none" w:sz="0" w:space="0" w:color="auto"/>
                                    <w:right w:val="none" w:sz="0" w:space="0" w:color="auto"/>
                                  </w:divBdr>
                                  <w:divsChild>
                                    <w:div w:id="1337876676">
                                      <w:marLeft w:val="0"/>
                                      <w:marRight w:val="0"/>
                                      <w:marTop w:val="0"/>
                                      <w:marBottom w:val="0"/>
                                      <w:divBdr>
                                        <w:top w:val="none" w:sz="0" w:space="0" w:color="auto"/>
                                        <w:left w:val="none" w:sz="0" w:space="0" w:color="auto"/>
                                        <w:bottom w:val="none" w:sz="0" w:space="0" w:color="auto"/>
                                        <w:right w:val="none" w:sz="0" w:space="0" w:color="auto"/>
                                      </w:divBdr>
                                      <w:divsChild>
                                        <w:div w:id="450904214">
                                          <w:marLeft w:val="0"/>
                                          <w:marRight w:val="0"/>
                                          <w:marTop w:val="0"/>
                                          <w:marBottom w:val="0"/>
                                          <w:divBdr>
                                            <w:top w:val="none" w:sz="0" w:space="0" w:color="auto"/>
                                            <w:left w:val="none" w:sz="0" w:space="0" w:color="auto"/>
                                            <w:bottom w:val="none" w:sz="0" w:space="0" w:color="auto"/>
                                            <w:right w:val="none" w:sz="0" w:space="0" w:color="auto"/>
                                          </w:divBdr>
                                          <w:divsChild>
                                            <w:div w:id="1225141542">
                                              <w:marLeft w:val="0"/>
                                              <w:marRight w:val="0"/>
                                              <w:marTop w:val="0"/>
                                              <w:marBottom w:val="0"/>
                                              <w:divBdr>
                                                <w:top w:val="none" w:sz="0" w:space="0" w:color="auto"/>
                                                <w:left w:val="none" w:sz="0" w:space="0" w:color="auto"/>
                                                <w:bottom w:val="none" w:sz="0" w:space="0" w:color="auto"/>
                                                <w:right w:val="none" w:sz="0" w:space="0" w:color="auto"/>
                                              </w:divBdr>
                                              <w:divsChild>
                                                <w:div w:id="6550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6337607">
      <w:bodyDiv w:val="1"/>
      <w:marLeft w:val="0"/>
      <w:marRight w:val="0"/>
      <w:marTop w:val="0"/>
      <w:marBottom w:val="0"/>
      <w:divBdr>
        <w:top w:val="none" w:sz="0" w:space="0" w:color="auto"/>
        <w:left w:val="none" w:sz="0" w:space="0" w:color="auto"/>
        <w:bottom w:val="none" w:sz="0" w:space="0" w:color="auto"/>
        <w:right w:val="none" w:sz="0" w:space="0" w:color="auto"/>
      </w:divBdr>
      <w:divsChild>
        <w:div w:id="1548450303">
          <w:marLeft w:val="0"/>
          <w:marRight w:val="0"/>
          <w:marTop w:val="0"/>
          <w:marBottom w:val="0"/>
          <w:divBdr>
            <w:top w:val="none" w:sz="0" w:space="0" w:color="auto"/>
            <w:left w:val="none" w:sz="0" w:space="0" w:color="auto"/>
            <w:bottom w:val="none" w:sz="0" w:space="0" w:color="auto"/>
            <w:right w:val="none" w:sz="0" w:space="0" w:color="auto"/>
          </w:divBdr>
          <w:divsChild>
            <w:div w:id="1400135729">
              <w:marLeft w:val="0"/>
              <w:marRight w:val="0"/>
              <w:marTop w:val="0"/>
              <w:marBottom w:val="0"/>
              <w:divBdr>
                <w:top w:val="none" w:sz="0" w:space="0" w:color="auto"/>
                <w:left w:val="none" w:sz="0" w:space="0" w:color="auto"/>
                <w:bottom w:val="none" w:sz="0" w:space="0" w:color="auto"/>
                <w:right w:val="none" w:sz="0" w:space="0" w:color="auto"/>
              </w:divBdr>
              <w:divsChild>
                <w:div w:id="757210620">
                  <w:marLeft w:val="-204"/>
                  <w:marRight w:val="-204"/>
                  <w:marTop w:val="0"/>
                  <w:marBottom w:val="0"/>
                  <w:divBdr>
                    <w:top w:val="none" w:sz="0" w:space="0" w:color="auto"/>
                    <w:left w:val="none" w:sz="0" w:space="0" w:color="auto"/>
                    <w:bottom w:val="none" w:sz="0" w:space="0" w:color="auto"/>
                    <w:right w:val="none" w:sz="0" w:space="0" w:color="auto"/>
                  </w:divBdr>
                  <w:divsChild>
                    <w:div w:id="1690181332">
                      <w:marLeft w:val="0"/>
                      <w:marRight w:val="0"/>
                      <w:marTop w:val="0"/>
                      <w:marBottom w:val="0"/>
                      <w:divBdr>
                        <w:top w:val="none" w:sz="0" w:space="0" w:color="auto"/>
                        <w:left w:val="none" w:sz="0" w:space="0" w:color="auto"/>
                        <w:bottom w:val="none" w:sz="0" w:space="0" w:color="auto"/>
                        <w:right w:val="none" w:sz="0" w:space="0" w:color="auto"/>
                      </w:divBdr>
                      <w:divsChild>
                        <w:div w:id="1631865146">
                          <w:marLeft w:val="-204"/>
                          <w:marRight w:val="-204"/>
                          <w:marTop w:val="0"/>
                          <w:marBottom w:val="0"/>
                          <w:divBdr>
                            <w:top w:val="none" w:sz="0" w:space="0" w:color="auto"/>
                            <w:left w:val="none" w:sz="0" w:space="0" w:color="auto"/>
                            <w:bottom w:val="none" w:sz="0" w:space="0" w:color="auto"/>
                            <w:right w:val="none" w:sz="0" w:space="0" w:color="auto"/>
                          </w:divBdr>
                          <w:divsChild>
                            <w:div w:id="265503471">
                              <w:marLeft w:val="0"/>
                              <w:marRight w:val="0"/>
                              <w:marTop w:val="0"/>
                              <w:marBottom w:val="0"/>
                              <w:divBdr>
                                <w:top w:val="none" w:sz="0" w:space="0" w:color="auto"/>
                                <w:left w:val="none" w:sz="0" w:space="0" w:color="auto"/>
                                <w:bottom w:val="none" w:sz="0" w:space="0" w:color="auto"/>
                                <w:right w:val="none" w:sz="0" w:space="0" w:color="auto"/>
                              </w:divBdr>
                              <w:divsChild>
                                <w:div w:id="1731688627">
                                  <w:marLeft w:val="0"/>
                                  <w:marRight w:val="0"/>
                                  <w:marTop w:val="0"/>
                                  <w:marBottom w:val="0"/>
                                  <w:divBdr>
                                    <w:top w:val="none" w:sz="0" w:space="0" w:color="auto"/>
                                    <w:left w:val="none" w:sz="0" w:space="0" w:color="auto"/>
                                    <w:bottom w:val="none" w:sz="0" w:space="0" w:color="auto"/>
                                    <w:right w:val="none" w:sz="0" w:space="0" w:color="auto"/>
                                  </w:divBdr>
                                  <w:divsChild>
                                    <w:div w:id="602764526">
                                      <w:marLeft w:val="0"/>
                                      <w:marRight w:val="0"/>
                                      <w:marTop w:val="0"/>
                                      <w:marBottom w:val="0"/>
                                      <w:divBdr>
                                        <w:top w:val="none" w:sz="0" w:space="0" w:color="auto"/>
                                        <w:left w:val="none" w:sz="0" w:space="0" w:color="auto"/>
                                        <w:bottom w:val="none" w:sz="0" w:space="0" w:color="auto"/>
                                        <w:right w:val="none" w:sz="0" w:space="0" w:color="auto"/>
                                      </w:divBdr>
                                      <w:divsChild>
                                        <w:div w:id="92476812">
                                          <w:marLeft w:val="0"/>
                                          <w:marRight w:val="0"/>
                                          <w:marTop w:val="0"/>
                                          <w:marBottom w:val="0"/>
                                          <w:divBdr>
                                            <w:top w:val="none" w:sz="0" w:space="0" w:color="auto"/>
                                            <w:left w:val="none" w:sz="0" w:space="0" w:color="auto"/>
                                            <w:bottom w:val="none" w:sz="0" w:space="0" w:color="auto"/>
                                            <w:right w:val="none" w:sz="0" w:space="0" w:color="auto"/>
                                          </w:divBdr>
                                          <w:divsChild>
                                            <w:div w:id="564878202">
                                              <w:marLeft w:val="0"/>
                                              <w:marRight w:val="0"/>
                                              <w:marTop w:val="0"/>
                                              <w:marBottom w:val="0"/>
                                              <w:divBdr>
                                                <w:top w:val="none" w:sz="0" w:space="0" w:color="auto"/>
                                                <w:left w:val="none" w:sz="0" w:space="0" w:color="auto"/>
                                                <w:bottom w:val="none" w:sz="0" w:space="0" w:color="auto"/>
                                                <w:right w:val="none" w:sz="0" w:space="0" w:color="auto"/>
                                              </w:divBdr>
                                              <w:divsChild>
                                                <w:div w:id="63290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3158906">
      <w:bodyDiv w:val="1"/>
      <w:marLeft w:val="0"/>
      <w:marRight w:val="0"/>
      <w:marTop w:val="0"/>
      <w:marBottom w:val="0"/>
      <w:divBdr>
        <w:top w:val="none" w:sz="0" w:space="0" w:color="auto"/>
        <w:left w:val="none" w:sz="0" w:space="0" w:color="auto"/>
        <w:bottom w:val="none" w:sz="0" w:space="0" w:color="auto"/>
        <w:right w:val="none" w:sz="0" w:space="0" w:color="auto"/>
      </w:divBdr>
      <w:divsChild>
        <w:div w:id="1294290695">
          <w:marLeft w:val="0"/>
          <w:marRight w:val="0"/>
          <w:marTop w:val="0"/>
          <w:marBottom w:val="0"/>
          <w:divBdr>
            <w:top w:val="none" w:sz="0" w:space="0" w:color="auto"/>
            <w:left w:val="none" w:sz="0" w:space="0" w:color="auto"/>
            <w:bottom w:val="none" w:sz="0" w:space="0" w:color="auto"/>
            <w:right w:val="none" w:sz="0" w:space="0" w:color="auto"/>
          </w:divBdr>
          <w:divsChild>
            <w:div w:id="267738104">
              <w:marLeft w:val="0"/>
              <w:marRight w:val="0"/>
              <w:marTop w:val="0"/>
              <w:marBottom w:val="0"/>
              <w:divBdr>
                <w:top w:val="none" w:sz="0" w:space="0" w:color="auto"/>
                <w:left w:val="none" w:sz="0" w:space="0" w:color="auto"/>
                <w:bottom w:val="none" w:sz="0" w:space="0" w:color="auto"/>
                <w:right w:val="none" w:sz="0" w:space="0" w:color="auto"/>
              </w:divBdr>
              <w:divsChild>
                <w:div w:id="216624897">
                  <w:marLeft w:val="-204"/>
                  <w:marRight w:val="-204"/>
                  <w:marTop w:val="0"/>
                  <w:marBottom w:val="0"/>
                  <w:divBdr>
                    <w:top w:val="none" w:sz="0" w:space="0" w:color="auto"/>
                    <w:left w:val="none" w:sz="0" w:space="0" w:color="auto"/>
                    <w:bottom w:val="none" w:sz="0" w:space="0" w:color="auto"/>
                    <w:right w:val="none" w:sz="0" w:space="0" w:color="auto"/>
                  </w:divBdr>
                  <w:divsChild>
                    <w:div w:id="1119184136">
                      <w:marLeft w:val="0"/>
                      <w:marRight w:val="0"/>
                      <w:marTop w:val="0"/>
                      <w:marBottom w:val="0"/>
                      <w:divBdr>
                        <w:top w:val="none" w:sz="0" w:space="0" w:color="auto"/>
                        <w:left w:val="none" w:sz="0" w:space="0" w:color="auto"/>
                        <w:bottom w:val="none" w:sz="0" w:space="0" w:color="auto"/>
                        <w:right w:val="none" w:sz="0" w:space="0" w:color="auto"/>
                      </w:divBdr>
                      <w:divsChild>
                        <w:div w:id="1806267058">
                          <w:marLeft w:val="-204"/>
                          <w:marRight w:val="-204"/>
                          <w:marTop w:val="0"/>
                          <w:marBottom w:val="0"/>
                          <w:divBdr>
                            <w:top w:val="none" w:sz="0" w:space="0" w:color="auto"/>
                            <w:left w:val="none" w:sz="0" w:space="0" w:color="auto"/>
                            <w:bottom w:val="none" w:sz="0" w:space="0" w:color="auto"/>
                            <w:right w:val="none" w:sz="0" w:space="0" w:color="auto"/>
                          </w:divBdr>
                          <w:divsChild>
                            <w:div w:id="979307720">
                              <w:marLeft w:val="0"/>
                              <w:marRight w:val="0"/>
                              <w:marTop w:val="0"/>
                              <w:marBottom w:val="0"/>
                              <w:divBdr>
                                <w:top w:val="none" w:sz="0" w:space="0" w:color="auto"/>
                                <w:left w:val="none" w:sz="0" w:space="0" w:color="auto"/>
                                <w:bottom w:val="none" w:sz="0" w:space="0" w:color="auto"/>
                                <w:right w:val="none" w:sz="0" w:space="0" w:color="auto"/>
                              </w:divBdr>
                              <w:divsChild>
                                <w:div w:id="567226289">
                                  <w:marLeft w:val="0"/>
                                  <w:marRight w:val="0"/>
                                  <w:marTop w:val="0"/>
                                  <w:marBottom w:val="0"/>
                                  <w:divBdr>
                                    <w:top w:val="none" w:sz="0" w:space="0" w:color="auto"/>
                                    <w:left w:val="none" w:sz="0" w:space="0" w:color="auto"/>
                                    <w:bottom w:val="none" w:sz="0" w:space="0" w:color="auto"/>
                                    <w:right w:val="none" w:sz="0" w:space="0" w:color="auto"/>
                                  </w:divBdr>
                                  <w:divsChild>
                                    <w:div w:id="18512638">
                                      <w:marLeft w:val="0"/>
                                      <w:marRight w:val="0"/>
                                      <w:marTop w:val="0"/>
                                      <w:marBottom w:val="0"/>
                                      <w:divBdr>
                                        <w:top w:val="none" w:sz="0" w:space="0" w:color="auto"/>
                                        <w:left w:val="none" w:sz="0" w:space="0" w:color="auto"/>
                                        <w:bottom w:val="none" w:sz="0" w:space="0" w:color="auto"/>
                                        <w:right w:val="none" w:sz="0" w:space="0" w:color="auto"/>
                                      </w:divBdr>
                                      <w:divsChild>
                                        <w:div w:id="1221087868">
                                          <w:marLeft w:val="0"/>
                                          <w:marRight w:val="0"/>
                                          <w:marTop w:val="0"/>
                                          <w:marBottom w:val="0"/>
                                          <w:divBdr>
                                            <w:top w:val="none" w:sz="0" w:space="0" w:color="auto"/>
                                            <w:left w:val="none" w:sz="0" w:space="0" w:color="auto"/>
                                            <w:bottom w:val="none" w:sz="0" w:space="0" w:color="auto"/>
                                            <w:right w:val="none" w:sz="0" w:space="0" w:color="auto"/>
                                          </w:divBdr>
                                          <w:divsChild>
                                            <w:div w:id="1530610424">
                                              <w:marLeft w:val="0"/>
                                              <w:marRight w:val="0"/>
                                              <w:marTop w:val="0"/>
                                              <w:marBottom w:val="0"/>
                                              <w:divBdr>
                                                <w:top w:val="none" w:sz="0" w:space="0" w:color="auto"/>
                                                <w:left w:val="none" w:sz="0" w:space="0" w:color="auto"/>
                                                <w:bottom w:val="none" w:sz="0" w:space="0" w:color="auto"/>
                                                <w:right w:val="none" w:sz="0" w:space="0" w:color="auto"/>
                                              </w:divBdr>
                                              <w:divsChild>
                                                <w:div w:id="7054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125081">
      <w:bodyDiv w:val="1"/>
      <w:marLeft w:val="0"/>
      <w:marRight w:val="0"/>
      <w:marTop w:val="0"/>
      <w:marBottom w:val="0"/>
      <w:divBdr>
        <w:top w:val="none" w:sz="0" w:space="0" w:color="auto"/>
        <w:left w:val="none" w:sz="0" w:space="0" w:color="auto"/>
        <w:bottom w:val="none" w:sz="0" w:space="0" w:color="auto"/>
        <w:right w:val="none" w:sz="0" w:space="0" w:color="auto"/>
      </w:divBdr>
      <w:divsChild>
        <w:div w:id="1202211981">
          <w:marLeft w:val="0"/>
          <w:marRight w:val="0"/>
          <w:marTop w:val="0"/>
          <w:marBottom w:val="0"/>
          <w:divBdr>
            <w:top w:val="none" w:sz="0" w:space="0" w:color="auto"/>
            <w:left w:val="none" w:sz="0" w:space="0" w:color="auto"/>
            <w:bottom w:val="none" w:sz="0" w:space="0" w:color="auto"/>
            <w:right w:val="none" w:sz="0" w:space="0" w:color="auto"/>
          </w:divBdr>
          <w:divsChild>
            <w:div w:id="1558542420">
              <w:marLeft w:val="0"/>
              <w:marRight w:val="0"/>
              <w:marTop w:val="0"/>
              <w:marBottom w:val="0"/>
              <w:divBdr>
                <w:top w:val="none" w:sz="0" w:space="0" w:color="auto"/>
                <w:left w:val="none" w:sz="0" w:space="0" w:color="auto"/>
                <w:bottom w:val="none" w:sz="0" w:space="0" w:color="auto"/>
                <w:right w:val="none" w:sz="0" w:space="0" w:color="auto"/>
              </w:divBdr>
              <w:divsChild>
                <w:div w:id="491918903">
                  <w:marLeft w:val="-204"/>
                  <w:marRight w:val="-204"/>
                  <w:marTop w:val="0"/>
                  <w:marBottom w:val="0"/>
                  <w:divBdr>
                    <w:top w:val="none" w:sz="0" w:space="0" w:color="auto"/>
                    <w:left w:val="none" w:sz="0" w:space="0" w:color="auto"/>
                    <w:bottom w:val="none" w:sz="0" w:space="0" w:color="auto"/>
                    <w:right w:val="none" w:sz="0" w:space="0" w:color="auto"/>
                  </w:divBdr>
                  <w:divsChild>
                    <w:div w:id="1899508106">
                      <w:marLeft w:val="0"/>
                      <w:marRight w:val="0"/>
                      <w:marTop w:val="0"/>
                      <w:marBottom w:val="0"/>
                      <w:divBdr>
                        <w:top w:val="none" w:sz="0" w:space="0" w:color="auto"/>
                        <w:left w:val="none" w:sz="0" w:space="0" w:color="auto"/>
                        <w:bottom w:val="none" w:sz="0" w:space="0" w:color="auto"/>
                        <w:right w:val="none" w:sz="0" w:space="0" w:color="auto"/>
                      </w:divBdr>
                      <w:divsChild>
                        <w:div w:id="677389968">
                          <w:marLeft w:val="-204"/>
                          <w:marRight w:val="-204"/>
                          <w:marTop w:val="0"/>
                          <w:marBottom w:val="0"/>
                          <w:divBdr>
                            <w:top w:val="none" w:sz="0" w:space="0" w:color="auto"/>
                            <w:left w:val="none" w:sz="0" w:space="0" w:color="auto"/>
                            <w:bottom w:val="none" w:sz="0" w:space="0" w:color="auto"/>
                            <w:right w:val="none" w:sz="0" w:space="0" w:color="auto"/>
                          </w:divBdr>
                          <w:divsChild>
                            <w:div w:id="898395451">
                              <w:marLeft w:val="0"/>
                              <w:marRight w:val="0"/>
                              <w:marTop w:val="0"/>
                              <w:marBottom w:val="0"/>
                              <w:divBdr>
                                <w:top w:val="none" w:sz="0" w:space="0" w:color="auto"/>
                                <w:left w:val="none" w:sz="0" w:space="0" w:color="auto"/>
                                <w:bottom w:val="none" w:sz="0" w:space="0" w:color="auto"/>
                                <w:right w:val="none" w:sz="0" w:space="0" w:color="auto"/>
                              </w:divBdr>
                              <w:divsChild>
                                <w:div w:id="389429270">
                                  <w:marLeft w:val="0"/>
                                  <w:marRight w:val="0"/>
                                  <w:marTop w:val="0"/>
                                  <w:marBottom w:val="0"/>
                                  <w:divBdr>
                                    <w:top w:val="none" w:sz="0" w:space="0" w:color="auto"/>
                                    <w:left w:val="none" w:sz="0" w:space="0" w:color="auto"/>
                                    <w:bottom w:val="none" w:sz="0" w:space="0" w:color="auto"/>
                                    <w:right w:val="none" w:sz="0" w:space="0" w:color="auto"/>
                                  </w:divBdr>
                                  <w:divsChild>
                                    <w:div w:id="2010257447">
                                      <w:marLeft w:val="0"/>
                                      <w:marRight w:val="0"/>
                                      <w:marTop w:val="0"/>
                                      <w:marBottom w:val="0"/>
                                      <w:divBdr>
                                        <w:top w:val="none" w:sz="0" w:space="0" w:color="auto"/>
                                        <w:left w:val="none" w:sz="0" w:space="0" w:color="auto"/>
                                        <w:bottom w:val="none" w:sz="0" w:space="0" w:color="auto"/>
                                        <w:right w:val="none" w:sz="0" w:space="0" w:color="auto"/>
                                      </w:divBdr>
                                      <w:divsChild>
                                        <w:div w:id="1646621427">
                                          <w:marLeft w:val="0"/>
                                          <w:marRight w:val="0"/>
                                          <w:marTop w:val="0"/>
                                          <w:marBottom w:val="0"/>
                                          <w:divBdr>
                                            <w:top w:val="none" w:sz="0" w:space="0" w:color="auto"/>
                                            <w:left w:val="none" w:sz="0" w:space="0" w:color="auto"/>
                                            <w:bottom w:val="none" w:sz="0" w:space="0" w:color="auto"/>
                                            <w:right w:val="none" w:sz="0" w:space="0" w:color="auto"/>
                                          </w:divBdr>
                                          <w:divsChild>
                                            <w:div w:id="1521506563">
                                              <w:marLeft w:val="0"/>
                                              <w:marRight w:val="0"/>
                                              <w:marTop w:val="0"/>
                                              <w:marBottom w:val="0"/>
                                              <w:divBdr>
                                                <w:top w:val="none" w:sz="0" w:space="0" w:color="auto"/>
                                                <w:left w:val="none" w:sz="0" w:space="0" w:color="auto"/>
                                                <w:bottom w:val="none" w:sz="0" w:space="0" w:color="auto"/>
                                                <w:right w:val="none" w:sz="0" w:space="0" w:color="auto"/>
                                              </w:divBdr>
                                              <w:divsChild>
                                                <w:div w:id="343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3988489">
      <w:bodyDiv w:val="1"/>
      <w:marLeft w:val="0"/>
      <w:marRight w:val="0"/>
      <w:marTop w:val="0"/>
      <w:marBottom w:val="0"/>
      <w:divBdr>
        <w:top w:val="none" w:sz="0" w:space="0" w:color="auto"/>
        <w:left w:val="none" w:sz="0" w:space="0" w:color="auto"/>
        <w:bottom w:val="none" w:sz="0" w:space="0" w:color="auto"/>
        <w:right w:val="none" w:sz="0" w:space="0" w:color="auto"/>
      </w:divBdr>
      <w:divsChild>
        <w:div w:id="1898128459">
          <w:marLeft w:val="0"/>
          <w:marRight w:val="0"/>
          <w:marTop w:val="0"/>
          <w:marBottom w:val="0"/>
          <w:divBdr>
            <w:top w:val="none" w:sz="0" w:space="0" w:color="auto"/>
            <w:left w:val="none" w:sz="0" w:space="0" w:color="auto"/>
            <w:bottom w:val="none" w:sz="0" w:space="0" w:color="auto"/>
            <w:right w:val="none" w:sz="0" w:space="0" w:color="auto"/>
          </w:divBdr>
          <w:divsChild>
            <w:div w:id="743381717">
              <w:marLeft w:val="0"/>
              <w:marRight w:val="0"/>
              <w:marTop w:val="0"/>
              <w:marBottom w:val="0"/>
              <w:divBdr>
                <w:top w:val="none" w:sz="0" w:space="0" w:color="auto"/>
                <w:left w:val="none" w:sz="0" w:space="0" w:color="auto"/>
                <w:bottom w:val="none" w:sz="0" w:space="0" w:color="auto"/>
                <w:right w:val="none" w:sz="0" w:space="0" w:color="auto"/>
              </w:divBdr>
              <w:divsChild>
                <w:div w:id="1334533668">
                  <w:marLeft w:val="-204"/>
                  <w:marRight w:val="-204"/>
                  <w:marTop w:val="0"/>
                  <w:marBottom w:val="0"/>
                  <w:divBdr>
                    <w:top w:val="none" w:sz="0" w:space="0" w:color="auto"/>
                    <w:left w:val="none" w:sz="0" w:space="0" w:color="auto"/>
                    <w:bottom w:val="none" w:sz="0" w:space="0" w:color="auto"/>
                    <w:right w:val="none" w:sz="0" w:space="0" w:color="auto"/>
                  </w:divBdr>
                  <w:divsChild>
                    <w:div w:id="1984701014">
                      <w:marLeft w:val="0"/>
                      <w:marRight w:val="0"/>
                      <w:marTop w:val="0"/>
                      <w:marBottom w:val="0"/>
                      <w:divBdr>
                        <w:top w:val="none" w:sz="0" w:space="0" w:color="auto"/>
                        <w:left w:val="none" w:sz="0" w:space="0" w:color="auto"/>
                        <w:bottom w:val="none" w:sz="0" w:space="0" w:color="auto"/>
                        <w:right w:val="none" w:sz="0" w:space="0" w:color="auto"/>
                      </w:divBdr>
                      <w:divsChild>
                        <w:div w:id="876160089">
                          <w:marLeft w:val="-204"/>
                          <w:marRight w:val="-204"/>
                          <w:marTop w:val="0"/>
                          <w:marBottom w:val="0"/>
                          <w:divBdr>
                            <w:top w:val="none" w:sz="0" w:space="0" w:color="auto"/>
                            <w:left w:val="none" w:sz="0" w:space="0" w:color="auto"/>
                            <w:bottom w:val="none" w:sz="0" w:space="0" w:color="auto"/>
                            <w:right w:val="none" w:sz="0" w:space="0" w:color="auto"/>
                          </w:divBdr>
                          <w:divsChild>
                            <w:div w:id="1236475490">
                              <w:marLeft w:val="0"/>
                              <w:marRight w:val="0"/>
                              <w:marTop w:val="0"/>
                              <w:marBottom w:val="0"/>
                              <w:divBdr>
                                <w:top w:val="none" w:sz="0" w:space="0" w:color="auto"/>
                                <w:left w:val="none" w:sz="0" w:space="0" w:color="auto"/>
                                <w:bottom w:val="none" w:sz="0" w:space="0" w:color="auto"/>
                                <w:right w:val="none" w:sz="0" w:space="0" w:color="auto"/>
                              </w:divBdr>
                              <w:divsChild>
                                <w:div w:id="964771022">
                                  <w:marLeft w:val="0"/>
                                  <w:marRight w:val="0"/>
                                  <w:marTop w:val="0"/>
                                  <w:marBottom w:val="0"/>
                                  <w:divBdr>
                                    <w:top w:val="none" w:sz="0" w:space="0" w:color="auto"/>
                                    <w:left w:val="none" w:sz="0" w:space="0" w:color="auto"/>
                                    <w:bottom w:val="none" w:sz="0" w:space="0" w:color="auto"/>
                                    <w:right w:val="none" w:sz="0" w:space="0" w:color="auto"/>
                                  </w:divBdr>
                                  <w:divsChild>
                                    <w:div w:id="236669024">
                                      <w:marLeft w:val="0"/>
                                      <w:marRight w:val="0"/>
                                      <w:marTop w:val="0"/>
                                      <w:marBottom w:val="0"/>
                                      <w:divBdr>
                                        <w:top w:val="none" w:sz="0" w:space="0" w:color="auto"/>
                                        <w:left w:val="none" w:sz="0" w:space="0" w:color="auto"/>
                                        <w:bottom w:val="none" w:sz="0" w:space="0" w:color="auto"/>
                                        <w:right w:val="none" w:sz="0" w:space="0" w:color="auto"/>
                                      </w:divBdr>
                                      <w:divsChild>
                                        <w:div w:id="248125462">
                                          <w:marLeft w:val="0"/>
                                          <w:marRight w:val="0"/>
                                          <w:marTop w:val="0"/>
                                          <w:marBottom w:val="0"/>
                                          <w:divBdr>
                                            <w:top w:val="none" w:sz="0" w:space="0" w:color="auto"/>
                                            <w:left w:val="none" w:sz="0" w:space="0" w:color="auto"/>
                                            <w:bottom w:val="none" w:sz="0" w:space="0" w:color="auto"/>
                                            <w:right w:val="none" w:sz="0" w:space="0" w:color="auto"/>
                                          </w:divBdr>
                                          <w:divsChild>
                                            <w:div w:id="1172791810">
                                              <w:marLeft w:val="0"/>
                                              <w:marRight w:val="0"/>
                                              <w:marTop w:val="0"/>
                                              <w:marBottom w:val="0"/>
                                              <w:divBdr>
                                                <w:top w:val="none" w:sz="0" w:space="0" w:color="auto"/>
                                                <w:left w:val="none" w:sz="0" w:space="0" w:color="auto"/>
                                                <w:bottom w:val="none" w:sz="0" w:space="0" w:color="auto"/>
                                                <w:right w:val="none" w:sz="0" w:space="0" w:color="auto"/>
                                              </w:divBdr>
                                              <w:divsChild>
                                                <w:div w:id="14953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4127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422">
          <w:marLeft w:val="0"/>
          <w:marRight w:val="0"/>
          <w:marTop w:val="0"/>
          <w:marBottom w:val="0"/>
          <w:divBdr>
            <w:top w:val="none" w:sz="0" w:space="0" w:color="auto"/>
            <w:left w:val="none" w:sz="0" w:space="0" w:color="auto"/>
            <w:bottom w:val="none" w:sz="0" w:space="0" w:color="auto"/>
            <w:right w:val="none" w:sz="0" w:space="0" w:color="auto"/>
          </w:divBdr>
          <w:divsChild>
            <w:div w:id="2010865697">
              <w:marLeft w:val="0"/>
              <w:marRight w:val="0"/>
              <w:marTop w:val="0"/>
              <w:marBottom w:val="0"/>
              <w:divBdr>
                <w:top w:val="none" w:sz="0" w:space="0" w:color="auto"/>
                <w:left w:val="none" w:sz="0" w:space="0" w:color="auto"/>
                <w:bottom w:val="none" w:sz="0" w:space="0" w:color="auto"/>
                <w:right w:val="none" w:sz="0" w:space="0" w:color="auto"/>
              </w:divBdr>
              <w:divsChild>
                <w:div w:id="2024936005">
                  <w:marLeft w:val="-204"/>
                  <w:marRight w:val="-204"/>
                  <w:marTop w:val="0"/>
                  <w:marBottom w:val="0"/>
                  <w:divBdr>
                    <w:top w:val="none" w:sz="0" w:space="0" w:color="auto"/>
                    <w:left w:val="none" w:sz="0" w:space="0" w:color="auto"/>
                    <w:bottom w:val="none" w:sz="0" w:space="0" w:color="auto"/>
                    <w:right w:val="none" w:sz="0" w:space="0" w:color="auto"/>
                  </w:divBdr>
                  <w:divsChild>
                    <w:div w:id="27489375">
                      <w:marLeft w:val="0"/>
                      <w:marRight w:val="0"/>
                      <w:marTop w:val="0"/>
                      <w:marBottom w:val="0"/>
                      <w:divBdr>
                        <w:top w:val="none" w:sz="0" w:space="0" w:color="auto"/>
                        <w:left w:val="none" w:sz="0" w:space="0" w:color="auto"/>
                        <w:bottom w:val="none" w:sz="0" w:space="0" w:color="auto"/>
                        <w:right w:val="none" w:sz="0" w:space="0" w:color="auto"/>
                      </w:divBdr>
                      <w:divsChild>
                        <w:div w:id="862132102">
                          <w:marLeft w:val="-204"/>
                          <w:marRight w:val="-204"/>
                          <w:marTop w:val="0"/>
                          <w:marBottom w:val="0"/>
                          <w:divBdr>
                            <w:top w:val="none" w:sz="0" w:space="0" w:color="auto"/>
                            <w:left w:val="none" w:sz="0" w:space="0" w:color="auto"/>
                            <w:bottom w:val="none" w:sz="0" w:space="0" w:color="auto"/>
                            <w:right w:val="none" w:sz="0" w:space="0" w:color="auto"/>
                          </w:divBdr>
                          <w:divsChild>
                            <w:div w:id="930698200">
                              <w:marLeft w:val="0"/>
                              <w:marRight w:val="0"/>
                              <w:marTop w:val="0"/>
                              <w:marBottom w:val="0"/>
                              <w:divBdr>
                                <w:top w:val="none" w:sz="0" w:space="0" w:color="auto"/>
                                <w:left w:val="none" w:sz="0" w:space="0" w:color="auto"/>
                                <w:bottom w:val="none" w:sz="0" w:space="0" w:color="auto"/>
                                <w:right w:val="none" w:sz="0" w:space="0" w:color="auto"/>
                              </w:divBdr>
                              <w:divsChild>
                                <w:div w:id="777219942">
                                  <w:marLeft w:val="0"/>
                                  <w:marRight w:val="0"/>
                                  <w:marTop w:val="0"/>
                                  <w:marBottom w:val="0"/>
                                  <w:divBdr>
                                    <w:top w:val="none" w:sz="0" w:space="0" w:color="auto"/>
                                    <w:left w:val="none" w:sz="0" w:space="0" w:color="auto"/>
                                    <w:bottom w:val="none" w:sz="0" w:space="0" w:color="auto"/>
                                    <w:right w:val="none" w:sz="0" w:space="0" w:color="auto"/>
                                  </w:divBdr>
                                  <w:divsChild>
                                    <w:div w:id="1518690198">
                                      <w:marLeft w:val="0"/>
                                      <w:marRight w:val="0"/>
                                      <w:marTop w:val="0"/>
                                      <w:marBottom w:val="0"/>
                                      <w:divBdr>
                                        <w:top w:val="none" w:sz="0" w:space="0" w:color="auto"/>
                                        <w:left w:val="none" w:sz="0" w:space="0" w:color="auto"/>
                                        <w:bottom w:val="none" w:sz="0" w:space="0" w:color="auto"/>
                                        <w:right w:val="none" w:sz="0" w:space="0" w:color="auto"/>
                                      </w:divBdr>
                                      <w:divsChild>
                                        <w:div w:id="229997839">
                                          <w:marLeft w:val="0"/>
                                          <w:marRight w:val="0"/>
                                          <w:marTop w:val="0"/>
                                          <w:marBottom w:val="0"/>
                                          <w:divBdr>
                                            <w:top w:val="none" w:sz="0" w:space="0" w:color="auto"/>
                                            <w:left w:val="none" w:sz="0" w:space="0" w:color="auto"/>
                                            <w:bottom w:val="none" w:sz="0" w:space="0" w:color="auto"/>
                                            <w:right w:val="none" w:sz="0" w:space="0" w:color="auto"/>
                                          </w:divBdr>
                                          <w:divsChild>
                                            <w:div w:id="876619812">
                                              <w:marLeft w:val="0"/>
                                              <w:marRight w:val="0"/>
                                              <w:marTop w:val="0"/>
                                              <w:marBottom w:val="0"/>
                                              <w:divBdr>
                                                <w:top w:val="none" w:sz="0" w:space="0" w:color="auto"/>
                                                <w:left w:val="none" w:sz="0" w:space="0" w:color="auto"/>
                                                <w:bottom w:val="none" w:sz="0" w:space="0" w:color="auto"/>
                                                <w:right w:val="none" w:sz="0" w:space="0" w:color="auto"/>
                                              </w:divBdr>
                                              <w:divsChild>
                                                <w:div w:id="1589197135">
                                                  <w:marLeft w:val="0"/>
                                                  <w:marRight w:val="0"/>
                                                  <w:marTop w:val="0"/>
                                                  <w:marBottom w:val="0"/>
                                                  <w:divBdr>
                                                    <w:top w:val="none" w:sz="0" w:space="0" w:color="auto"/>
                                                    <w:left w:val="none" w:sz="0" w:space="0" w:color="auto"/>
                                                    <w:bottom w:val="none" w:sz="0" w:space="0" w:color="auto"/>
                                                    <w:right w:val="none" w:sz="0" w:space="0" w:color="auto"/>
                                                  </w:divBdr>
                                                  <w:divsChild>
                                                    <w:div w:id="4642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600909">
      <w:bodyDiv w:val="1"/>
      <w:marLeft w:val="0"/>
      <w:marRight w:val="0"/>
      <w:marTop w:val="0"/>
      <w:marBottom w:val="0"/>
      <w:divBdr>
        <w:top w:val="none" w:sz="0" w:space="0" w:color="auto"/>
        <w:left w:val="none" w:sz="0" w:space="0" w:color="auto"/>
        <w:bottom w:val="none" w:sz="0" w:space="0" w:color="auto"/>
        <w:right w:val="none" w:sz="0" w:space="0" w:color="auto"/>
      </w:divBdr>
      <w:divsChild>
        <w:div w:id="1215892236">
          <w:marLeft w:val="0"/>
          <w:marRight w:val="0"/>
          <w:marTop w:val="0"/>
          <w:marBottom w:val="0"/>
          <w:divBdr>
            <w:top w:val="none" w:sz="0" w:space="0" w:color="auto"/>
            <w:left w:val="none" w:sz="0" w:space="0" w:color="auto"/>
            <w:bottom w:val="none" w:sz="0" w:space="0" w:color="auto"/>
            <w:right w:val="none" w:sz="0" w:space="0" w:color="auto"/>
          </w:divBdr>
          <w:divsChild>
            <w:div w:id="1658535939">
              <w:marLeft w:val="0"/>
              <w:marRight w:val="0"/>
              <w:marTop w:val="0"/>
              <w:marBottom w:val="0"/>
              <w:divBdr>
                <w:top w:val="none" w:sz="0" w:space="0" w:color="auto"/>
                <w:left w:val="none" w:sz="0" w:space="0" w:color="auto"/>
                <w:bottom w:val="none" w:sz="0" w:space="0" w:color="auto"/>
                <w:right w:val="none" w:sz="0" w:space="0" w:color="auto"/>
              </w:divBdr>
              <w:divsChild>
                <w:div w:id="755369210">
                  <w:marLeft w:val="-204"/>
                  <w:marRight w:val="-204"/>
                  <w:marTop w:val="0"/>
                  <w:marBottom w:val="0"/>
                  <w:divBdr>
                    <w:top w:val="none" w:sz="0" w:space="0" w:color="auto"/>
                    <w:left w:val="none" w:sz="0" w:space="0" w:color="auto"/>
                    <w:bottom w:val="none" w:sz="0" w:space="0" w:color="auto"/>
                    <w:right w:val="none" w:sz="0" w:space="0" w:color="auto"/>
                  </w:divBdr>
                  <w:divsChild>
                    <w:div w:id="1547179254">
                      <w:marLeft w:val="0"/>
                      <w:marRight w:val="0"/>
                      <w:marTop w:val="0"/>
                      <w:marBottom w:val="0"/>
                      <w:divBdr>
                        <w:top w:val="none" w:sz="0" w:space="0" w:color="auto"/>
                        <w:left w:val="none" w:sz="0" w:space="0" w:color="auto"/>
                        <w:bottom w:val="none" w:sz="0" w:space="0" w:color="auto"/>
                        <w:right w:val="none" w:sz="0" w:space="0" w:color="auto"/>
                      </w:divBdr>
                      <w:divsChild>
                        <w:div w:id="1502895466">
                          <w:marLeft w:val="-204"/>
                          <w:marRight w:val="-204"/>
                          <w:marTop w:val="0"/>
                          <w:marBottom w:val="0"/>
                          <w:divBdr>
                            <w:top w:val="none" w:sz="0" w:space="0" w:color="auto"/>
                            <w:left w:val="none" w:sz="0" w:space="0" w:color="auto"/>
                            <w:bottom w:val="none" w:sz="0" w:space="0" w:color="auto"/>
                            <w:right w:val="none" w:sz="0" w:space="0" w:color="auto"/>
                          </w:divBdr>
                          <w:divsChild>
                            <w:div w:id="1295792668">
                              <w:marLeft w:val="0"/>
                              <w:marRight w:val="0"/>
                              <w:marTop w:val="0"/>
                              <w:marBottom w:val="0"/>
                              <w:divBdr>
                                <w:top w:val="none" w:sz="0" w:space="0" w:color="auto"/>
                                <w:left w:val="none" w:sz="0" w:space="0" w:color="auto"/>
                                <w:bottom w:val="none" w:sz="0" w:space="0" w:color="auto"/>
                                <w:right w:val="none" w:sz="0" w:space="0" w:color="auto"/>
                              </w:divBdr>
                              <w:divsChild>
                                <w:div w:id="1896357852">
                                  <w:marLeft w:val="0"/>
                                  <w:marRight w:val="0"/>
                                  <w:marTop w:val="0"/>
                                  <w:marBottom w:val="0"/>
                                  <w:divBdr>
                                    <w:top w:val="none" w:sz="0" w:space="0" w:color="auto"/>
                                    <w:left w:val="none" w:sz="0" w:space="0" w:color="auto"/>
                                    <w:bottom w:val="none" w:sz="0" w:space="0" w:color="auto"/>
                                    <w:right w:val="none" w:sz="0" w:space="0" w:color="auto"/>
                                  </w:divBdr>
                                  <w:divsChild>
                                    <w:div w:id="1493837262">
                                      <w:marLeft w:val="0"/>
                                      <w:marRight w:val="0"/>
                                      <w:marTop w:val="0"/>
                                      <w:marBottom w:val="0"/>
                                      <w:divBdr>
                                        <w:top w:val="none" w:sz="0" w:space="0" w:color="auto"/>
                                        <w:left w:val="none" w:sz="0" w:space="0" w:color="auto"/>
                                        <w:bottom w:val="none" w:sz="0" w:space="0" w:color="auto"/>
                                        <w:right w:val="none" w:sz="0" w:space="0" w:color="auto"/>
                                      </w:divBdr>
                                      <w:divsChild>
                                        <w:div w:id="2012830952">
                                          <w:marLeft w:val="0"/>
                                          <w:marRight w:val="0"/>
                                          <w:marTop w:val="0"/>
                                          <w:marBottom w:val="0"/>
                                          <w:divBdr>
                                            <w:top w:val="none" w:sz="0" w:space="0" w:color="auto"/>
                                            <w:left w:val="none" w:sz="0" w:space="0" w:color="auto"/>
                                            <w:bottom w:val="none" w:sz="0" w:space="0" w:color="auto"/>
                                            <w:right w:val="none" w:sz="0" w:space="0" w:color="auto"/>
                                          </w:divBdr>
                                          <w:divsChild>
                                            <w:div w:id="190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7746401">
      <w:bodyDiv w:val="1"/>
      <w:marLeft w:val="0"/>
      <w:marRight w:val="0"/>
      <w:marTop w:val="0"/>
      <w:marBottom w:val="0"/>
      <w:divBdr>
        <w:top w:val="none" w:sz="0" w:space="0" w:color="auto"/>
        <w:left w:val="none" w:sz="0" w:space="0" w:color="auto"/>
        <w:bottom w:val="none" w:sz="0" w:space="0" w:color="auto"/>
        <w:right w:val="none" w:sz="0" w:space="0" w:color="auto"/>
      </w:divBdr>
    </w:div>
    <w:div w:id="1833136345">
      <w:bodyDiv w:val="1"/>
      <w:marLeft w:val="0"/>
      <w:marRight w:val="0"/>
      <w:marTop w:val="0"/>
      <w:marBottom w:val="0"/>
      <w:divBdr>
        <w:top w:val="none" w:sz="0" w:space="0" w:color="auto"/>
        <w:left w:val="none" w:sz="0" w:space="0" w:color="auto"/>
        <w:bottom w:val="none" w:sz="0" w:space="0" w:color="auto"/>
        <w:right w:val="none" w:sz="0" w:space="0" w:color="auto"/>
      </w:divBdr>
      <w:divsChild>
        <w:div w:id="1532112785">
          <w:marLeft w:val="0"/>
          <w:marRight w:val="0"/>
          <w:marTop w:val="0"/>
          <w:marBottom w:val="0"/>
          <w:divBdr>
            <w:top w:val="none" w:sz="0" w:space="0" w:color="auto"/>
            <w:left w:val="none" w:sz="0" w:space="0" w:color="auto"/>
            <w:bottom w:val="none" w:sz="0" w:space="0" w:color="auto"/>
            <w:right w:val="none" w:sz="0" w:space="0" w:color="auto"/>
          </w:divBdr>
          <w:divsChild>
            <w:div w:id="779372625">
              <w:marLeft w:val="0"/>
              <w:marRight w:val="0"/>
              <w:marTop w:val="0"/>
              <w:marBottom w:val="0"/>
              <w:divBdr>
                <w:top w:val="none" w:sz="0" w:space="0" w:color="auto"/>
                <w:left w:val="none" w:sz="0" w:space="0" w:color="auto"/>
                <w:bottom w:val="none" w:sz="0" w:space="0" w:color="auto"/>
                <w:right w:val="none" w:sz="0" w:space="0" w:color="auto"/>
              </w:divBdr>
              <w:divsChild>
                <w:div w:id="2125731886">
                  <w:marLeft w:val="-150"/>
                  <w:marRight w:val="-150"/>
                  <w:marTop w:val="0"/>
                  <w:marBottom w:val="0"/>
                  <w:divBdr>
                    <w:top w:val="none" w:sz="0" w:space="0" w:color="auto"/>
                    <w:left w:val="none" w:sz="0" w:space="0" w:color="auto"/>
                    <w:bottom w:val="none" w:sz="0" w:space="0" w:color="auto"/>
                    <w:right w:val="none" w:sz="0" w:space="0" w:color="auto"/>
                  </w:divBdr>
                  <w:divsChild>
                    <w:div w:id="1491945624">
                      <w:marLeft w:val="0"/>
                      <w:marRight w:val="0"/>
                      <w:marTop w:val="0"/>
                      <w:marBottom w:val="0"/>
                      <w:divBdr>
                        <w:top w:val="none" w:sz="0" w:space="0" w:color="auto"/>
                        <w:left w:val="none" w:sz="0" w:space="0" w:color="auto"/>
                        <w:bottom w:val="none" w:sz="0" w:space="0" w:color="auto"/>
                        <w:right w:val="none" w:sz="0" w:space="0" w:color="auto"/>
                      </w:divBdr>
                      <w:divsChild>
                        <w:div w:id="590159960">
                          <w:marLeft w:val="-150"/>
                          <w:marRight w:val="-150"/>
                          <w:marTop w:val="0"/>
                          <w:marBottom w:val="0"/>
                          <w:divBdr>
                            <w:top w:val="none" w:sz="0" w:space="0" w:color="auto"/>
                            <w:left w:val="none" w:sz="0" w:space="0" w:color="auto"/>
                            <w:bottom w:val="none" w:sz="0" w:space="0" w:color="auto"/>
                            <w:right w:val="none" w:sz="0" w:space="0" w:color="auto"/>
                          </w:divBdr>
                          <w:divsChild>
                            <w:div w:id="1199506890">
                              <w:marLeft w:val="0"/>
                              <w:marRight w:val="0"/>
                              <w:marTop w:val="0"/>
                              <w:marBottom w:val="0"/>
                              <w:divBdr>
                                <w:top w:val="none" w:sz="0" w:space="0" w:color="auto"/>
                                <w:left w:val="none" w:sz="0" w:space="0" w:color="auto"/>
                                <w:bottom w:val="none" w:sz="0" w:space="0" w:color="auto"/>
                                <w:right w:val="none" w:sz="0" w:space="0" w:color="auto"/>
                              </w:divBdr>
                              <w:divsChild>
                                <w:div w:id="2074815289">
                                  <w:marLeft w:val="0"/>
                                  <w:marRight w:val="0"/>
                                  <w:marTop w:val="0"/>
                                  <w:marBottom w:val="0"/>
                                  <w:divBdr>
                                    <w:top w:val="none" w:sz="0" w:space="0" w:color="auto"/>
                                    <w:left w:val="none" w:sz="0" w:space="0" w:color="auto"/>
                                    <w:bottom w:val="none" w:sz="0" w:space="0" w:color="auto"/>
                                    <w:right w:val="none" w:sz="0" w:space="0" w:color="auto"/>
                                  </w:divBdr>
                                  <w:divsChild>
                                    <w:div w:id="740835893">
                                      <w:marLeft w:val="0"/>
                                      <w:marRight w:val="0"/>
                                      <w:marTop w:val="0"/>
                                      <w:marBottom w:val="0"/>
                                      <w:divBdr>
                                        <w:top w:val="none" w:sz="0" w:space="0" w:color="auto"/>
                                        <w:left w:val="none" w:sz="0" w:space="0" w:color="auto"/>
                                        <w:bottom w:val="none" w:sz="0" w:space="0" w:color="auto"/>
                                        <w:right w:val="none" w:sz="0" w:space="0" w:color="auto"/>
                                      </w:divBdr>
                                      <w:divsChild>
                                        <w:div w:id="15207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226229">
      <w:bodyDiv w:val="1"/>
      <w:marLeft w:val="0"/>
      <w:marRight w:val="0"/>
      <w:marTop w:val="0"/>
      <w:marBottom w:val="0"/>
      <w:divBdr>
        <w:top w:val="none" w:sz="0" w:space="0" w:color="auto"/>
        <w:left w:val="none" w:sz="0" w:space="0" w:color="auto"/>
        <w:bottom w:val="none" w:sz="0" w:space="0" w:color="auto"/>
        <w:right w:val="none" w:sz="0" w:space="0" w:color="auto"/>
      </w:divBdr>
      <w:divsChild>
        <w:div w:id="1303852732">
          <w:marLeft w:val="0"/>
          <w:marRight w:val="0"/>
          <w:marTop w:val="0"/>
          <w:marBottom w:val="0"/>
          <w:divBdr>
            <w:top w:val="none" w:sz="0" w:space="0" w:color="auto"/>
            <w:left w:val="none" w:sz="0" w:space="0" w:color="auto"/>
            <w:bottom w:val="none" w:sz="0" w:space="0" w:color="auto"/>
            <w:right w:val="none" w:sz="0" w:space="0" w:color="auto"/>
          </w:divBdr>
          <w:divsChild>
            <w:div w:id="1932425246">
              <w:marLeft w:val="0"/>
              <w:marRight w:val="0"/>
              <w:marTop w:val="0"/>
              <w:marBottom w:val="0"/>
              <w:divBdr>
                <w:top w:val="none" w:sz="0" w:space="0" w:color="auto"/>
                <w:left w:val="none" w:sz="0" w:space="0" w:color="auto"/>
                <w:bottom w:val="none" w:sz="0" w:space="0" w:color="auto"/>
                <w:right w:val="none" w:sz="0" w:space="0" w:color="auto"/>
              </w:divBdr>
              <w:divsChild>
                <w:div w:id="721254655">
                  <w:marLeft w:val="-204"/>
                  <w:marRight w:val="-204"/>
                  <w:marTop w:val="0"/>
                  <w:marBottom w:val="0"/>
                  <w:divBdr>
                    <w:top w:val="none" w:sz="0" w:space="0" w:color="auto"/>
                    <w:left w:val="none" w:sz="0" w:space="0" w:color="auto"/>
                    <w:bottom w:val="none" w:sz="0" w:space="0" w:color="auto"/>
                    <w:right w:val="none" w:sz="0" w:space="0" w:color="auto"/>
                  </w:divBdr>
                  <w:divsChild>
                    <w:div w:id="1181047098">
                      <w:marLeft w:val="0"/>
                      <w:marRight w:val="0"/>
                      <w:marTop w:val="0"/>
                      <w:marBottom w:val="0"/>
                      <w:divBdr>
                        <w:top w:val="none" w:sz="0" w:space="0" w:color="auto"/>
                        <w:left w:val="none" w:sz="0" w:space="0" w:color="auto"/>
                        <w:bottom w:val="none" w:sz="0" w:space="0" w:color="auto"/>
                        <w:right w:val="none" w:sz="0" w:space="0" w:color="auto"/>
                      </w:divBdr>
                      <w:divsChild>
                        <w:div w:id="536092125">
                          <w:marLeft w:val="-204"/>
                          <w:marRight w:val="-204"/>
                          <w:marTop w:val="0"/>
                          <w:marBottom w:val="0"/>
                          <w:divBdr>
                            <w:top w:val="none" w:sz="0" w:space="0" w:color="auto"/>
                            <w:left w:val="none" w:sz="0" w:space="0" w:color="auto"/>
                            <w:bottom w:val="none" w:sz="0" w:space="0" w:color="auto"/>
                            <w:right w:val="none" w:sz="0" w:space="0" w:color="auto"/>
                          </w:divBdr>
                          <w:divsChild>
                            <w:div w:id="1662468145">
                              <w:marLeft w:val="0"/>
                              <w:marRight w:val="0"/>
                              <w:marTop w:val="0"/>
                              <w:marBottom w:val="0"/>
                              <w:divBdr>
                                <w:top w:val="none" w:sz="0" w:space="0" w:color="auto"/>
                                <w:left w:val="none" w:sz="0" w:space="0" w:color="auto"/>
                                <w:bottom w:val="none" w:sz="0" w:space="0" w:color="auto"/>
                                <w:right w:val="none" w:sz="0" w:space="0" w:color="auto"/>
                              </w:divBdr>
                              <w:divsChild>
                                <w:div w:id="1902255409">
                                  <w:marLeft w:val="0"/>
                                  <w:marRight w:val="0"/>
                                  <w:marTop w:val="0"/>
                                  <w:marBottom w:val="0"/>
                                  <w:divBdr>
                                    <w:top w:val="none" w:sz="0" w:space="0" w:color="auto"/>
                                    <w:left w:val="none" w:sz="0" w:space="0" w:color="auto"/>
                                    <w:bottom w:val="none" w:sz="0" w:space="0" w:color="auto"/>
                                    <w:right w:val="none" w:sz="0" w:space="0" w:color="auto"/>
                                  </w:divBdr>
                                  <w:divsChild>
                                    <w:div w:id="1482386776">
                                      <w:marLeft w:val="0"/>
                                      <w:marRight w:val="0"/>
                                      <w:marTop w:val="0"/>
                                      <w:marBottom w:val="0"/>
                                      <w:divBdr>
                                        <w:top w:val="none" w:sz="0" w:space="0" w:color="auto"/>
                                        <w:left w:val="none" w:sz="0" w:space="0" w:color="auto"/>
                                        <w:bottom w:val="none" w:sz="0" w:space="0" w:color="auto"/>
                                        <w:right w:val="none" w:sz="0" w:space="0" w:color="auto"/>
                                      </w:divBdr>
                                      <w:divsChild>
                                        <w:div w:id="11996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045552">
      <w:bodyDiv w:val="1"/>
      <w:marLeft w:val="0"/>
      <w:marRight w:val="0"/>
      <w:marTop w:val="0"/>
      <w:marBottom w:val="0"/>
      <w:divBdr>
        <w:top w:val="none" w:sz="0" w:space="0" w:color="auto"/>
        <w:left w:val="none" w:sz="0" w:space="0" w:color="auto"/>
        <w:bottom w:val="none" w:sz="0" w:space="0" w:color="auto"/>
        <w:right w:val="none" w:sz="0" w:space="0" w:color="auto"/>
      </w:divBdr>
      <w:divsChild>
        <w:div w:id="1801681114">
          <w:marLeft w:val="0"/>
          <w:marRight w:val="0"/>
          <w:marTop w:val="0"/>
          <w:marBottom w:val="0"/>
          <w:divBdr>
            <w:top w:val="none" w:sz="0" w:space="0" w:color="auto"/>
            <w:left w:val="none" w:sz="0" w:space="0" w:color="auto"/>
            <w:bottom w:val="none" w:sz="0" w:space="0" w:color="auto"/>
            <w:right w:val="none" w:sz="0" w:space="0" w:color="auto"/>
          </w:divBdr>
          <w:divsChild>
            <w:div w:id="1340354352">
              <w:marLeft w:val="0"/>
              <w:marRight w:val="0"/>
              <w:marTop w:val="0"/>
              <w:marBottom w:val="0"/>
              <w:divBdr>
                <w:top w:val="none" w:sz="0" w:space="0" w:color="auto"/>
                <w:left w:val="none" w:sz="0" w:space="0" w:color="auto"/>
                <w:bottom w:val="none" w:sz="0" w:space="0" w:color="auto"/>
                <w:right w:val="none" w:sz="0" w:space="0" w:color="auto"/>
              </w:divBdr>
              <w:divsChild>
                <w:div w:id="1440418939">
                  <w:marLeft w:val="-150"/>
                  <w:marRight w:val="-150"/>
                  <w:marTop w:val="0"/>
                  <w:marBottom w:val="0"/>
                  <w:divBdr>
                    <w:top w:val="none" w:sz="0" w:space="0" w:color="auto"/>
                    <w:left w:val="none" w:sz="0" w:space="0" w:color="auto"/>
                    <w:bottom w:val="none" w:sz="0" w:space="0" w:color="auto"/>
                    <w:right w:val="none" w:sz="0" w:space="0" w:color="auto"/>
                  </w:divBdr>
                  <w:divsChild>
                    <w:div w:id="1917125304">
                      <w:marLeft w:val="0"/>
                      <w:marRight w:val="0"/>
                      <w:marTop w:val="0"/>
                      <w:marBottom w:val="0"/>
                      <w:divBdr>
                        <w:top w:val="none" w:sz="0" w:space="0" w:color="auto"/>
                        <w:left w:val="none" w:sz="0" w:space="0" w:color="auto"/>
                        <w:bottom w:val="none" w:sz="0" w:space="0" w:color="auto"/>
                        <w:right w:val="none" w:sz="0" w:space="0" w:color="auto"/>
                      </w:divBdr>
                      <w:divsChild>
                        <w:div w:id="700663462">
                          <w:marLeft w:val="-150"/>
                          <w:marRight w:val="-150"/>
                          <w:marTop w:val="0"/>
                          <w:marBottom w:val="0"/>
                          <w:divBdr>
                            <w:top w:val="none" w:sz="0" w:space="0" w:color="auto"/>
                            <w:left w:val="none" w:sz="0" w:space="0" w:color="auto"/>
                            <w:bottom w:val="none" w:sz="0" w:space="0" w:color="auto"/>
                            <w:right w:val="none" w:sz="0" w:space="0" w:color="auto"/>
                          </w:divBdr>
                          <w:divsChild>
                            <w:div w:id="1716078104">
                              <w:marLeft w:val="0"/>
                              <w:marRight w:val="0"/>
                              <w:marTop w:val="0"/>
                              <w:marBottom w:val="0"/>
                              <w:divBdr>
                                <w:top w:val="none" w:sz="0" w:space="0" w:color="auto"/>
                                <w:left w:val="none" w:sz="0" w:space="0" w:color="auto"/>
                                <w:bottom w:val="none" w:sz="0" w:space="0" w:color="auto"/>
                                <w:right w:val="none" w:sz="0" w:space="0" w:color="auto"/>
                              </w:divBdr>
                              <w:divsChild>
                                <w:div w:id="735932850">
                                  <w:marLeft w:val="0"/>
                                  <w:marRight w:val="0"/>
                                  <w:marTop w:val="0"/>
                                  <w:marBottom w:val="0"/>
                                  <w:divBdr>
                                    <w:top w:val="none" w:sz="0" w:space="0" w:color="auto"/>
                                    <w:left w:val="none" w:sz="0" w:space="0" w:color="auto"/>
                                    <w:bottom w:val="none" w:sz="0" w:space="0" w:color="auto"/>
                                    <w:right w:val="none" w:sz="0" w:space="0" w:color="auto"/>
                                  </w:divBdr>
                                  <w:divsChild>
                                    <w:div w:id="1074737757">
                                      <w:marLeft w:val="0"/>
                                      <w:marRight w:val="0"/>
                                      <w:marTop w:val="0"/>
                                      <w:marBottom w:val="0"/>
                                      <w:divBdr>
                                        <w:top w:val="none" w:sz="0" w:space="0" w:color="auto"/>
                                        <w:left w:val="none" w:sz="0" w:space="0" w:color="auto"/>
                                        <w:bottom w:val="none" w:sz="0" w:space="0" w:color="auto"/>
                                        <w:right w:val="none" w:sz="0" w:space="0" w:color="auto"/>
                                      </w:divBdr>
                                      <w:divsChild>
                                        <w:div w:id="401022579">
                                          <w:marLeft w:val="0"/>
                                          <w:marRight w:val="0"/>
                                          <w:marTop w:val="0"/>
                                          <w:marBottom w:val="0"/>
                                          <w:divBdr>
                                            <w:top w:val="none" w:sz="0" w:space="0" w:color="auto"/>
                                            <w:left w:val="none" w:sz="0" w:space="0" w:color="auto"/>
                                            <w:bottom w:val="none" w:sz="0" w:space="0" w:color="auto"/>
                                            <w:right w:val="none" w:sz="0" w:space="0" w:color="auto"/>
                                          </w:divBdr>
                                          <w:divsChild>
                                            <w:div w:id="1887600573">
                                              <w:marLeft w:val="0"/>
                                              <w:marRight w:val="0"/>
                                              <w:marTop w:val="0"/>
                                              <w:marBottom w:val="0"/>
                                              <w:divBdr>
                                                <w:top w:val="none" w:sz="0" w:space="0" w:color="auto"/>
                                                <w:left w:val="none" w:sz="0" w:space="0" w:color="auto"/>
                                                <w:bottom w:val="none" w:sz="0" w:space="0" w:color="auto"/>
                                                <w:right w:val="none" w:sz="0" w:space="0" w:color="auto"/>
                                              </w:divBdr>
                                              <w:divsChild>
                                                <w:div w:id="188737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9901089">
      <w:bodyDiv w:val="1"/>
      <w:marLeft w:val="0"/>
      <w:marRight w:val="0"/>
      <w:marTop w:val="0"/>
      <w:marBottom w:val="0"/>
      <w:divBdr>
        <w:top w:val="none" w:sz="0" w:space="0" w:color="auto"/>
        <w:left w:val="none" w:sz="0" w:space="0" w:color="auto"/>
        <w:bottom w:val="none" w:sz="0" w:space="0" w:color="auto"/>
        <w:right w:val="none" w:sz="0" w:space="0" w:color="auto"/>
      </w:divBdr>
      <w:divsChild>
        <w:div w:id="1806507176">
          <w:marLeft w:val="0"/>
          <w:marRight w:val="0"/>
          <w:marTop w:val="0"/>
          <w:marBottom w:val="0"/>
          <w:divBdr>
            <w:top w:val="none" w:sz="0" w:space="0" w:color="auto"/>
            <w:left w:val="none" w:sz="0" w:space="0" w:color="auto"/>
            <w:bottom w:val="none" w:sz="0" w:space="0" w:color="auto"/>
            <w:right w:val="none" w:sz="0" w:space="0" w:color="auto"/>
          </w:divBdr>
          <w:divsChild>
            <w:div w:id="134950241">
              <w:marLeft w:val="0"/>
              <w:marRight w:val="0"/>
              <w:marTop w:val="0"/>
              <w:marBottom w:val="0"/>
              <w:divBdr>
                <w:top w:val="none" w:sz="0" w:space="0" w:color="auto"/>
                <w:left w:val="none" w:sz="0" w:space="0" w:color="auto"/>
                <w:bottom w:val="none" w:sz="0" w:space="0" w:color="auto"/>
                <w:right w:val="none" w:sz="0" w:space="0" w:color="auto"/>
              </w:divBdr>
              <w:divsChild>
                <w:div w:id="2099977969">
                  <w:marLeft w:val="-204"/>
                  <w:marRight w:val="-204"/>
                  <w:marTop w:val="0"/>
                  <w:marBottom w:val="0"/>
                  <w:divBdr>
                    <w:top w:val="none" w:sz="0" w:space="0" w:color="auto"/>
                    <w:left w:val="none" w:sz="0" w:space="0" w:color="auto"/>
                    <w:bottom w:val="none" w:sz="0" w:space="0" w:color="auto"/>
                    <w:right w:val="none" w:sz="0" w:space="0" w:color="auto"/>
                  </w:divBdr>
                  <w:divsChild>
                    <w:div w:id="1739404121">
                      <w:marLeft w:val="0"/>
                      <w:marRight w:val="0"/>
                      <w:marTop w:val="0"/>
                      <w:marBottom w:val="0"/>
                      <w:divBdr>
                        <w:top w:val="none" w:sz="0" w:space="0" w:color="auto"/>
                        <w:left w:val="none" w:sz="0" w:space="0" w:color="auto"/>
                        <w:bottom w:val="none" w:sz="0" w:space="0" w:color="auto"/>
                        <w:right w:val="none" w:sz="0" w:space="0" w:color="auto"/>
                      </w:divBdr>
                      <w:divsChild>
                        <w:div w:id="96681070">
                          <w:marLeft w:val="-204"/>
                          <w:marRight w:val="-204"/>
                          <w:marTop w:val="0"/>
                          <w:marBottom w:val="0"/>
                          <w:divBdr>
                            <w:top w:val="none" w:sz="0" w:space="0" w:color="auto"/>
                            <w:left w:val="none" w:sz="0" w:space="0" w:color="auto"/>
                            <w:bottom w:val="none" w:sz="0" w:space="0" w:color="auto"/>
                            <w:right w:val="none" w:sz="0" w:space="0" w:color="auto"/>
                          </w:divBdr>
                          <w:divsChild>
                            <w:div w:id="90976883">
                              <w:marLeft w:val="0"/>
                              <w:marRight w:val="0"/>
                              <w:marTop w:val="0"/>
                              <w:marBottom w:val="0"/>
                              <w:divBdr>
                                <w:top w:val="none" w:sz="0" w:space="0" w:color="auto"/>
                                <w:left w:val="none" w:sz="0" w:space="0" w:color="auto"/>
                                <w:bottom w:val="none" w:sz="0" w:space="0" w:color="auto"/>
                                <w:right w:val="none" w:sz="0" w:space="0" w:color="auto"/>
                              </w:divBdr>
                              <w:divsChild>
                                <w:div w:id="1144470018">
                                  <w:marLeft w:val="0"/>
                                  <w:marRight w:val="0"/>
                                  <w:marTop w:val="0"/>
                                  <w:marBottom w:val="0"/>
                                  <w:divBdr>
                                    <w:top w:val="none" w:sz="0" w:space="0" w:color="auto"/>
                                    <w:left w:val="none" w:sz="0" w:space="0" w:color="auto"/>
                                    <w:bottom w:val="none" w:sz="0" w:space="0" w:color="auto"/>
                                    <w:right w:val="none" w:sz="0" w:space="0" w:color="auto"/>
                                  </w:divBdr>
                                  <w:divsChild>
                                    <w:div w:id="984747050">
                                      <w:marLeft w:val="0"/>
                                      <w:marRight w:val="0"/>
                                      <w:marTop w:val="0"/>
                                      <w:marBottom w:val="0"/>
                                      <w:divBdr>
                                        <w:top w:val="none" w:sz="0" w:space="0" w:color="auto"/>
                                        <w:left w:val="none" w:sz="0" w:space="0" w:color="auto"/>
                                        <w:bottom w:val="none" w:sz="0" w:space="0" w:color="auto"/>
                                        <w:right w:val="none" w:sz="0" w:space="0" w:color="auto"/>
                                      </w:divBdr>
                                      <w:divsChild>
                                        <w:div w:id="12727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728489">
      <w:bodyDiv w:val="1"/>
      <w:marLeft w:val="0"/>
      <w:marRight w:val="0"/>
      <w:marTop w:val="0"/>
      <w:marBottom w:val="0"/>
      <w:divBdr>
        <w:top w:val="none" w:sz="0" w:space="0" w:color="auto"/>
        <w:left w:val="none" w:sz="0" w:space="0" w:color="auto"/>
        <w:bottom w:val="none" w:sz="0" w:space="0" w:color="auto"/>
        <w:right w:val="none" w:sz="0" w:space="0" w:color="auto"/>
      </w:divBdr>
      <w:divsChild>
        <w:div w:id="1847478847">
          <w:marLeft w:val="0"/>
          <w:marRight w:val="0"/>
          <w:marTop w:val="0"/>
          <w:marBottom w:val="0"/>
          <w:divBdr>
            <w:top w:val="none" w:sz="0" w:space="0" w:color="auto"/>
            <w:left w:val="none" w:sz="0" w:space="0" w:color="auto"/>
            <w:bottom w:val="none" w:sz="0" w:space="0" w:color="auto"/>
            <w:right w:val="none" w:sz="0" w:space="0" w:color="auto"/>
          </w:divBdr>
          <w:divsChild>
            <w:div w:id="1961951428">
              <w:marLeft w:val="0"/>
              <w:marRight w:val="0"/>
              <w:marTop w:val="0"/>
              <w:marBottom w:val="0"/>
              <w:divBdr>
                <w:top w:val="none" w:sz="0" w:space="0" w:color="auto"/>
                <w:left w:val="none" w:sz="0" w:space="0" w:color="auto"/>
                <w:bottom w:val="none" w:sz="0" w:space="0" w:color="auto"/>
                <w:right w:val="none" w:sz="0" w:space="0" w:color="auto"/>
              </w:divBdr>
              <w:divsChild>
                <w:div w:id="1663854602">
                  <w:marLeft w:val="-204"/>
                  <w:marRight w:val="-204"/>
                  <w:marTop w:val="0"/>
                  <w:marBottom w:val="0"/>
                  <w:divBdr>
                    <w:top w:val="none" w:sz="0" w:space="0" w:color="auto"/>
                    <w:left w:val="none" w:sz="0" w:space="0" w:color="auto"/>
                    <w:bottom w:val="none" w:sz="0" w:space="0" w:color="auto"/>
                    <w:right w:val="none" w:sz="0" w:space="0" w:color="auto"/>
                  </w:divBdr>
                  <w:divsChild>
                    <w:div w:id="2024089782">
                      <w:marLeft w:val="0"/>
                      <w:marRight w:val="0"/>
                      <w:marTop w:val="0"/>
                      <w:marBottom w:val="0"/>
                      <w:divBdr>
                        <w:top w:val="none" w:sz="0" w:space="0" w:color="auto"/>
                        <w:left w:val="none" w:sz="0" w:space="0" w:color="auto"/>
                        <w:bottom w:val="none" w:sz="0" w:space="0" w:color="auto"/>
                        <w:right w:val="none" w:sz="0" w:space="0" w:color="auto"/>
                      </w:divBdr>
                      <w:divsChild>
                        <w:div w:id="2099868273">
                          <w:marLeft w:val="-204"/>
                          <w:marRight w:val="-204"/>
                          <w:marTop w:val="0"/>
                          <w:marBottom w:val="0"/>
                          <w:divBdr>
                            <w:top w:val="none" w:sz="0" w:space="0" w:color="auto"/>
                            <w:left w:val="none" w:sz="0" w:space="0" w:color="auto"/>
                            <w:bottom w:val="none" w:sz="0" w:space="0" w:color="auto"/>
                            <w:right w:val="none" w:sz="0" w:space="0" w:color="auto"/>
                          </w:divBdr>
                          <w:divsChild>
                            <w:div w:id="1397317075">
                              <w:marLeft w:val="0"/>
                              <w:marRight w:val="0"/>
                              <w:marTop w:val="0"/>
                              <w:marBottom w:val="0"/>
                              <w:divBdr>
                                <w:top w:val="none" w:sz="0" w:space="0" w:color="auto"/>
                                <w:left w:val="none" w:sz="0" w:space="0" w:color="auto"/>
                                <w:bottom w:val="none" w:sz="0" w:space="0" w:color="auto"/>
                                <w:right w:val="none" w:sz="0" w:space="0" w:color="auto"/>
                              </w:divBdr>
                              <w:divsChild>
                                <w:div w:id="1861120394">
                                  <w:marLeft w:val="0"/>
                                  <w:marRight w:val="0"/>
                                  <w:marTop w:val="0"/>
                                  <w:marBottom w:val="0"/>
                                  <w:divBdr>
                                    <w:top w:val="none" w:sz="0" w:space="0" w:color="auto"/>
                                    <w:left w:val="none" w:sz="0" w:space="0" w:color="auto"/>
                                    <w:bottom w:val="none" w:sz="0" w:space="0" w:color="auto"/>
                                    <w:right w:val="none" w:sz="0" w:space="0" w:color="auto"/>
                                  </w:divBdr>
                                  <w:divsChild>
                                    <w:div w:id="2068793886">
                                      <w:marLeft w:val="0"/>
                                      <w:marRight w:val="0"/>
                                      <w:marTop w:val="0"/>
                                      <w:marBottom w:val="0"/>
                                      <w:divBdr>
                                        <w:top w:val="none" w:sz="0" w:space="0" w:color="auto"/>
                                        <w:left w:val="none" w:sz="0" w:space="0" w:color="auto"/>
                                        <w:bottom w:val="none" w:sz="0" w:space="0" w:color="auto"/>
                                        <w:right w:val="none" w:sz="0" w:space="0" w:color="auto"/>
                                      </w:divBdr>
                                      <w:divsChild>
                                        <w:div w:id="1751808382">
                                          <w:marLeft w:val="0"/>
                                          <w:marRight w:val="0"/>
                                          <w:marTop w:val="0"/>
                                          <w:marBottom w:val="0"/>
                                          <w:divBdr>
                                            <w:top w:val="none" w:sz="0" w:space="0" w:color="auto"/>
                                            <w:left w:val="none" w:sz="0" w:space="0" w:color="auto"/>
                                            <w:bottom w:val="none" w:sz="0" w:space="0" w:color="auto"/>
                                            <w:right w:val="none" w:sz="0" w:space="0" w:color="auto"/>
                                          </w:divBdr>
                                          <w:divsChild>
                                            <w:div w:id="1758550829">
                                              <w:marLeft w:val="0"/>
                                              <w:marRight w:val="0"/>
                                              <w:marTop w:val="0"/>
                                              <w:marBottom w:val="0"/>
                                              <w:divBdr>
                                                <w:top w:val="none" w:sz="0" w:space="0" w:color="auto"/>
                                                <w:left w:val="none" w:sz="0" w:space="0" w:color="auto"/>
                                                <w:bottom w:val="none" w:sz="0" w:space="0" w:color="auto"/>
                                                <w:right w:val="none" w:sz="0" w:space="0" w:color="auto"/>
                                              </w:divBdr>
                                              <w:divsChild>
                                                <w:div w:id="88046633">
                                                  <w:marLeft w:val="0"/>
                                                  <w:marRight w:val="0"/>
                                                  <w:marTop w:val="0"/>
                                                  <w:marBottom w:val="0"/>
                                                  <w:divBdr>
                                                    <w:top w:val="none" w:sz="0" w:space="0" w:color="auto"/>
                                                    <w:left w:val="none" w:sz="0" w:space="0" w:color="auto"/>
                                                    <w:bottom w:val="none" w:sz="0" w:space="0" w:color="auto"/>
                                                    <w:right w:val="none" w:sz="0" w:space="0" w:color="auto"/>
                                                  </w:divBdr>
                                                  <w:divsChild>
                                                    <w:div w:id="1835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422515">
      <w:bodyDiv w:val="1"/>
      <w:marLeft w:val="0"/>
      <w:marRight w:val="0"/>
      <w:marTop w:val="0"/>
      <w:marBottom w:val="0"/>
      <w:divBdr>
        <w:top w:val="none" w:sz="0" w:space="0" w:color="auto"/>
        <w:left w:val="none" w:sz="0" w:space="0" w:color="auto"/>
        <w:bottom w:val="none" w:sz="0" w:space="0" w:color="auto"/>
        <w:right w:val="none" w:sz="0" w:space="0" w:color="auto"/>
      </w:divBdr>
      <w:divsChild>
        <w:div w:id="1125199892">
          <w:marLeft w:val="0"/>
          <w:marRight w:val="0"/>
          <w:marTop w:val="0"/>
          <w:marBottom w:val="0"/>
          <w:divBdr>
            <w:top w:val="none" w:sz="0" w:space="0" w:color="auto"/>
            <w:left w:val="none" w:sz="0" w:space="0" w:color="auto"/>
            <w:bottom w:val="none" w:sz="0" w:space="0" w:color="auto"/>
            <w:right w:val="none" w:sz="0" w:space="0" w:color="auto"/>
          </w:divBdr>
          <w:divsChild>
            <w:div w:id="1413350445">
              <w:marLeft w:val="0"/>
              <w:marRight w:val="0"/>
              <w:marTop w:val="0"/>
              <w:marBottom w:val="0"/>
              <w:divBdr>
                <w:top w:val="none" w:sz="0" w:space="0" w:color="auto"/>
                <w:left w:val="none" w:sz="0" w:space="0" w:color="auto"/>
                <w:bottom w:val="none" w:sz="0" w:space="0" w:color="auto"/>
                <w:right w:val="none" w:sz="0" w:space="0" w:color="auto"/>
              </w:divBdr>
              <w:divsChild>
                <w:div w:id="1452088257">
                  <w:marLeft w:val="-204"/>
                  <w:marRight w:val="-204"/>
                  <w:marTop w:val="0"/>
                  <w:marBottom w:val="0"/>
                  <w:divBdr>
                    <w:top w:val="none" w:sz="0" w:space="0" w:color="auto"/>
                    <w:left w:val="none" w:sz="0" w:space="0" w:color="auto"/>
                    <w:bottom w:val="none" w:sz="0" w:space="0" w:color="auto"/>
                    <w:right w:val="none" w:sz="0" w:space="0" w:color="auto"/>
                  </w:divBdr>
                  <w:divsChild>
                    <w:div w:id="152332728">
                      <w:marLeft w:val="0"/>
                      <w:marRight w:val="0"/>
                      <w:marTop w:val="0"/>
                      <w:marBottom w:val="0"/>
                      <w:divBdr>
                        <w:top w:val="none" w:sz="0" w:space="0" w:color="auto"/>
                        <w:left w:val="none" w:sz="0" w:space="0" w:color="auto"/>
                        <w:bottom w:val="none" w:sz="0" w:space="0" w:color="auto"/>
                        <w:right w:val="none" w:sz="0" w:space="0" w:color="auto"/>
                      </w:divBdr>
                      <w:divsChild>
                        <w:div w:id="892273968">
                          <w:marLeft w:val="-204"/>
                          <w:marRight w:val="-204"/>
                          <w:marTop w:val="0"/>
                          <w:marBottom w:val="0"/>
                          <w:divBdr>
                            <w:top w:val="none" w:sz="0" w:space="0" w:color="auto"/>
                            <w:left w:val="none" w:sz="0" w:space="0" w:color="auto"/>
                            <w:bottom w:val="none" w:sz="0" w:space="0" w:color="auto"/>
                            <w:right w:val="none" w:sz="0" w:space="0" w:color="auto"/>
                          </w:divBdr>
                          <w:divsChild>
                            <w:div w:id="1275363055">
                              <w:marLeft w:val="0"/>
                              <w:marRight w:val="0"/>
                              <w:marTop w:val="0"/>
                              <w:marBottom w:val="0"/>
                              <w:divBdr>
                                <w:top w:val="none" w:sz="0" w:space="0" w:color="auto"/>
                                <w:left w:val="none" w:sz="0" w:space="0" w:color="auto"/>
                                <w:bottom w:val="none" w:sz="0" w:space="0" w:color="auto"/>
                                <w:right w:val="none" w:sz="0" w:space="0" w:color="auto"/>
                              </w:divBdr>
                              <w:divsChild>
                                <w:div w:id="855076293">
                                  <w:marLeft w:val="0"/>
                                  <w:marRight w:val="0"/>
                                  <w:marTop w:val="0"/>
                                  <w:marBottom w:val="0"/>
                                  <w:divBdr>
                                    <w:top w:val="none" w:sz="0" w:space="0" w:color="auto"/>
                                    <w:left w:val="none" w:sz="0" w:space="0" w:color="auto"/>
                                    <w:bottom w:val="none" w:sz="0" w:space="0" w:color="auto"/>
                                    <w:right w:val="none" w:sz="0" w:space="0" w:color="auto"/>
                                  </w:divBdr>
                                  <w:divsChild>
                                    <w:div w:id="70007977">
                                      <w:marLeft w:val="0"/>
                                      <w:marRight w:val="0"/>
                                      <w:marTop w:val="0"/>
                                      <w:marBottom w:val="0"/>
                                      <w:divBdr>
                                        <w:top w:val="none" w:sz="0" w:space="0" w:color="auto"/>
                                        <w:left w:val="none" w:sz="0" w:space="0" w:color="auto"/>
                                        <w:bottom w:val="none" w:sz="0" w:space="0" w:color="auto"/>
                                        <w:right w:val="none" w:sz="0" w:space="0" w:color="auto"/>
                                      </w:divBdr>
                                      <w:divsChild>
                                        <w:div w:id="1402555120">
                                          <w:marLeft w:val="0"/>
                                          <w:marRight w:val="0"/>
                                          <w:marTop w:val="0"/>
                                          <w:marBottom w:val="0"/>
                                          <w:divBdr>
                                            <w:top w:val="none" w:sz="0" w:space="0" w:color="auto"/>
                                            <w:left w:val="none" w:sz="0" w:space="0" w:color="auto"/>
                                            <w:bottom w:val="none" w:sz="0" w:space="0" w:color="auto"/>
                                            <w:right w:val="none" w:sz="0" w:space="0" w:color="auto"/>
                                          </w:divBdr>
                                          <w:divsChild>
                                            <w:div w:id="25446417">
                                              <w:marLeft w:val="0"/>
                                              <w:marRight w:val="0"/>
                                              <w:marTop w:val="0"/>
                                              <w:marBottom w:val="0"/>
                                              <w:divBdr>
                                                <w:top w:val="none" w:sz="0" w:space="0" w:color="auto"/>
                                                <w:left w:val="none" w:sz="0" w:space="0" w:color="auto"/>
                                                <w:bottom w:val="none" w:sz="0" w:space="0" w:color="auto"/>
                                                <w:right w:val="none" w:sz="0" w:space="0" w:color="auto"/>
                                              </w:divBdr>
                                              <w:divsChild>
                                                <w:div w:id="337999120">
                                                  <w:marLeft w:val="0"/>
                                                  <w:marRight w:val="0"/>
                                                  <w:marTop w:val="0"/>
                                                  <w:marBottom w:val="0"/>
                                                  <w:divBdr>
                                                    <w:top w:val="none" w:sz="0" w:space="0" w:color="auto"/>
                                                    <w:left w:val="none" w:sz="0" w:space="0" w:color="auto"/>
                                                    <w:bottom w:val="none" w:sz="0" w:space="0" w:color="auto"/>
                                                    <w:right w:val="none" w:sz="0" w:space="0" w:color="auto"/>
                                                  </w:divBdr>
                                                  <w:divsChild>
                                                    <w:div w:id="19613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679676">
      <w:bodyDiv w:val="1"/>
      <w:marLeft w:val="0"/>
      <w:marRight w:val="0"/>
      <w:marTop w:val="0"/>
      <w:marBottom w:val="0"/>
      <w:divBdr>
        <w:top w:val="none" w:sz="0" w:space="0" w:color="auto"/>
        <w:left w:val="none" w:sz="0" w:space="0" w:color="auto"/>
        <w:bottom w:val="none" w:sz="0" w:space="0" w:color="auto"/>
        <w:right w:val="none" w:sz="0" w:space="0" w:color="auto"/>
      </w:divBdr>
      <w:divsChild>
        <w:div w:id="1071581154">
          <w:marLeft w:val="0"/>
          <w:marRight w:val="0"/>
          <w:marTop w:val="0"/>
          <w:marBottom w:val="0"/>
          <w:divBdr>
            <w:top w:val="none" w:sz="0" w:space="0" w:color="auto"/>
            <w:left w:val="none" w:sz="0" w:space="0" w:color="auto"/>
            <w:bottom w:val="none" w:sz="0" w:space="0" w:color="auto"/>
            <w:right w:val="none" w:sz="0" w:space="0" w:color="auto"/>
          </w:divBdr>
          <w:divsChild>
            <w:div w:id="318850762">
              <w:marLeft w:val="0"/>
              <w:marRight w:val="0"/>
              <w:marTop w:val="0"/>
              <w:marBottom w:val="0"/>
              <w:divBdr>
                <w:top w:val="none" w:sz="0" w:space="0" w:color="auto"/>
                <w:left w:val="none" w:sz="0" w:space="0" w:color="auto"/>
                <w:bottom w:val="none" w:sz="0" w:space="0" w:color="auto"/>
                <w:right w:val="none" w:sz="0" w:space="0" w:color="auto"/>
              </w:divBdr>
              <w:divsChild>
                <w:div w:id="1119184290">
                  <w:marLeft w:val="-204"/>
                  <w:marRight w:val="-204"/>
                  <w:marTop w:val="0"/>
                  <w:marBottom w:val="0"/>
                  <w:divBdr>
                    <w:top w:val="none" w:sz="0" w:space="0" w:color="auto"/>
                    <w:left w:val="none" w:sz="0" w:space="0" w:color="auto"/>
                    <w:bottom w:val="none" w:sz="0" w:space="0" w:color="auto"/>
                    <w:right w:val="none" w:sz="0" w:space="0" w:color="auto"/>
                  </w:divBdr>
                  <w:divsChild>
                    <w:div w:id="299456093">
                      <w:marLeft w:val="0"/>
                      <w:marRight w:val="0"/>
                      <w:marTop w:val="0"/>
                      <w:marBottom w:val="0"/>
                      <w:divBdr>
                        <w:top w:val="none" w:sz="0" w:space="0" w:color="auto"/>
                        <w:left w:val="none" w:sz="0" w:space="0" w:color="auto"/>
                        <w:bottom w:val="none" w:sz="0" w:space="0" w:color="auto"/>
                        <w:right w:val="none" w:sz="0" w:space="0" w:color="auto"/>
                      </w:divBdr>
                      <w:divsChild>
                        <w:div w:id="1423181785">
                          <w:marLeft w:val="-204"/>
                          <w:marRight w:val="-204"/>
                          <w:marTop w:val="0"/>
                          <w:marBottom w:val="0"/>
                          <w:divBdr>
                            <w:top w:val="none" w:sz="0" w:space="0" w:color="auto"/>
                            <w:left w:val="none" w:sz="0" w:space="0" w:color="auto"/>
                            <w:bottom w:val="none" w:sz="0" w:space="0" w:color="auto"/>
                            <w:right w:val="none" w:sz="0" w:space="0" w:color="auto"/>
                          </w:divBdr>
                          <w:divsChild>
                            <w:div w:id="1544054647">
                              <w:marLeft w:val="0"/>
                              <w:marRight w:val="0"/>
                              <w:marTop w:val="0"/>
                              <w:marBottom w:val="0"/>
                              <w:divBdr>
                                <w:top w:val="none" w:sz="0" w:space="0" w:color="auto"/>
                                <w:left w:val="none" w:sz="0" w:space="0" w:color="auto"/>
                                <w:bottom w:val="none" w:sz="0" w:space="0" w:color="auto"/>
                                <w:right w:val="none" w:sz="0" w:space="0" w:color="auto"/>
                              </w:divBdr>
                              <w:divsChild>
                                <w:div w:id="479079479">
                                  <w:marLeft w:val="0"/>
                                  <w:marRight w:val="0"/>
                                  <w:marTop w:val="0"/>
                                  <w:marBottom w:val="0"/>
                                  <w:divBdr>
                                    <w:top w:val="none" w:sz="0" w:space="0" w:color="auto"/>
                                    <w:left w:val="none" w:sz="0" w:space="0" w:color="auto"/>
                                    <w:bottom w:val="none" w:sz="0" w:space="0" w:color="auto"/>
                                    <w:right w:val="none" w:sz="0" w:space="0" w:color="auto"/>
                                  </w:divBdr>
                                  <w:divsChild>
                                    <w:div w:id="2063098394">
                                      <w:marLeft w:val="0"/>
                                      <w:marRight w:val="0"/>
                                      <w:marTop w:val="0"/>
                                      <w:marBottom w:val="0"/>
                                      <w:divBdr>
                                        <w:top w:val="none" w:sz="0" w:space="0" w:color="auto"/>
                                        <w:left w:val="none" w:sz="0" w:space="0" w:color="auto"/>
                                        <w:bottom w:val="none" w:sz="0" w:space="0" w:color="auto"/>
                                        <w:right w:val="none" w:sz="0" w:space="0" w:color="auto"/>
                                      </w:divBdr>
                                      <w:divsChild>
                                        <w:div w:id="20724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926846">
      <w:bodyDiv w:val="1"/>
      <w:marLeft w:val="0"/>
      <w:marRight w:val="0"/>
      <w:marTop w:val="0"/>
      <w:marBottom w:val="0"/>
      <w:divBdr>
        <w:top w:val="none" w:sz="0" w:space="0" w:color="auto"/>
        <w:left w:val="none" w:sz="0" w:space="0" w:color="auto"/>
        <w:bottom w:val="none" w:sz="0" w:space="0" w:color="auto"/>
        <w:right w:val="none" w:sz="0" w:space="0" w:color="auto"/>
      </w:divBdr>
      <w:divsChild>
        <w:div w:id="2102985328">
          <w:marLeft w:val="0"/>
          <w:marRight w:val="0"/>
          <w:marTop w:val="0"/>
          <w:marBottom w:val="0"/>
          <w:divBdr>
            <w:top w:val="none" w:sz="0" w:space="0" w:color="auto"/>
            <w:left w:val="none" w:sz="0" w:space="0" w:color="auto"/>
            <w:bottom w:val="none" w:sz="0" w:space="0" w:color="auto"/>
            <w:right w:val="none" w:sz="0" w:space="0" w:color="auto"/>
          </w:divBdr>
          <w:divsChild>
            <w:div w:id="1241209739">
              <w:marLeft w:val="0"/>
              <w:marRight w:val="0"/>
              <w:marTop w:val="0"/>
              <w:marBottom w:val="0"/>
              <w:divBdr>
                <w:top w:val="none" w:sz="0" w:space="0" w:color="auto"/>
                <w:left w:val="none" w:sz="0" w:space="0" w:color="auto"/>
                <w:bottom w:val="none" w:sz="0" w:space="0" w:color="auto"/>
                <w:right w:val="none" w:sz="0" w:space="0" w:color="auto"/>
              </w:divBdr>
              <w:divsChild>
                <w:div w:id="719206432">
                  <w:marLeft w:val="-204"/>
                  <w:marRight w:val="-204"/>
                  <w:marTop w:val="0"/>
                  <w:marBottom w:val="0"/>
                  <w:divBdr>
                    <w:top w:val="none" w:sz="0" w:space="0" w:color="auto"/>
                    <w:left w:val="none" w:sz="0" w:space="0" w:color="auto"/>
                    <w:bottom w:val="none" w:sz="0" w:space="0" w:color="auto"/>
                    <w:right w:val="none" w:sz="0" w:space="0" w:color="auto"/>
                  </w:divBdr>
                  <w:divsChild>
                    <w:div w:id="1394884667">
                      <w:marLeft w:val="0"/>
                      <w:marRight w:val="0"/>
                      <w:marTop w:val="0"/>
                      <w:marBottom w:val="0"/>
                      <w:divBdr>
                        <w:top w:val="none" w:sz="0" w:space="0" w:color="auto"/>
                        <w:left w:val="none" w:sz="0" w:space="0" w:color="auto"/>
                        <w:bottom w:val="none" w:sz="0" w:space="0" w:color="auto"/>
                        <w:right w:val="none" w:sz="0" w:space="0" w:color="auto"/>
                      </w:divBdr>
                      <w:divsChild>
                        <w:div w:id="1243030589">
                          <w:marLeft w:val="-204"/>
                          <w:marRight w:val="-204"/>
                          <w:marTop w:val="0"/>
                          <w:marBottom w:val="0"/>
                          <w:divBdr>
                            <w:top w:val="none" w:sz="0" w:space="0" w:color="auto"/>
                            <w:left w:val="none" w:sz="0" w:space="0" w:color="auto"/>
                            <w:bottom w:val="none" w:sz="0" w:space="0" w:color="auto"/>
                            <w:right w:val="none" w:sz="0" w:space="0" w:color="auto"/>
                          </w:divBdr>
                          <w:divsChild>
                            <w:div w:id="2084716270">
                              <w:marLeft w:val="0"/>
                              <w:marRight w:val="0"/>
                              <w:marTop w:val="0"/>
                              <w:marBottom w:val="0"/>
                              <w:divBdr>
                                <w:top w:val="none" w:sz="0" w:space="0" w:color="auto"/>
                                <w:left w:val="none" w:sz="0" w:space="0" w:color="auto"/>
                                <w:bottom w:val="none" w:sz="0" w:space="0" w:color="auto"/>
                                <w:right w:val="none" w:sz="0" w:space="0" w:color="auto"/>
                              </w:divBdr>
                              <w:divsChild>
                                <w:div w:id="447625980">
                                  <w:marLeft w:val="0"/>
                                  <w:marRight w:val="0"/>
                                  <w:marTop w:val="0"/>
                                  <w:marBottom w:val="0"/>
                                  <w:divBdr>
                                    <w:top w:val="none" w:sz="0" w:space="0" w:color="auto"/>
                                    <w:left w:val="none" w:sz="0" w:space="0" w:color="auto"/>
                                    <w:bottom w:val="none" w:sz="0" w:space="0" w:color="auto"/>
                                    <w:right w:val="none" w:sz="0" w:space="0" w:color="auto"/>
                                  </w:divBdr>
                                  <w:divsChild>
                                    <w:div w:id="1245501">
                                      <w:marLeft w:val="0"/>
                                      <w:marRight w:val="0"/>
                                      <w:marTop w:val="0"/>
                                      <w:marBottom w:val="0"/>
                                      <w:divBdr>
                                        <w:top w:val="none" w:sz="0" w:space="0" w:color="auto"/>
                                        <w:left w:val="none" w:sz="0" w:space="0" w:color="auto"/>
                                        <w:bottom w:val="none" w:sz="0" w:space="0" w:color="auto"/>
                                        <w:right w:val="none" w:sz="0" w:space="0" w:color="auto"/>
                                      </w:divBdr>
                                      <w:divsChild>
                                        <w:div w:id="2092850539">
                                          <w:marLeft w:val="0"/>
                                          <w:marRight w:val="0"/>
                                          <w:marTop w:val="0"/>
                                          <w:marBottom w:val="0"/>
                                          <w:divBdr>
                                            <w:top w:val="none" w:sz="0" w:space="0" w:color="auto"/>
                                            <w:left w:val="none" w:sz="0" w:space="0" w:color="auto"/>
                                            <w:bottom w:val="none" w:sz="0" w:space="0" w:color="auto"/>
                                            <w:right w:val="none" w:sz="0" w:space="0" w:color="auto"/>
                                          </w:divBdr>
                                          <w:divsChild>
                                            <w:div w:id="2094622877">
                                              <w:marLeft w:val="0"/>
                                              <w:marRight w:val="0"/>
                                              <w:marTop w:val="0"/>
                                              <w:marBottom w:val="0"/>
                                              <w:divBdr>
                                                <w:top w:val="none" w:sz="0" w:space="0" w:color="auto"/>
                                                <w:left w:val="none" w:sz="0" w:space="0" w:color="auto"/>
                                                <w:bottom w:val="none" w:sz="0" w:space="0" w:color="auto"/>
                                                <w:right w:val="none" w:sz="0" w:space="0" w:color="auto"/>
                                              </w:divBdr>
                                              <w:divsChild>
                                                <w:div w:id="20289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01E93-2EA2-4988-BCE6-69D5146A2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5929</Words>
  <Characters>37354</Characters>
  <Application>Microsoft Office Word</Application>
  <DocSecurity>0</DocSecurity>
  <Lines>311</Lines>
  <Paragraphs>86</Paragraphs>
  <ScaleCrop>false</ScaleCrop>
  <HeadingPairs>
    <vt:vector size="2" baseType="variant">
      <vt:variant>
        <vt:lpstr>Titel</vt:lpstr>
      </vt:variant>
      <vt:variant>
        <vt:i4>1</vt:i4>
      </vt:variant>
    </vt:vector>
  </HeadingPairs>
  <TitlesOfParts>
    <vt:vector size="1" baseType="lpstr">
      <vt:lpstr/>
    </vt:vector>
  </TitlesOfParts>
  <Company>DJI</Company>
  <LinksUpToDate>false</LinksUpToDate>
  <CharactersWithSpaces>43197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b102plr</dc:creator>
  <cp:lastModifiedBy>Wetli, Roland</cp:lastModifiedBy>
  <cp:revision>2</cp:revision>
  <cp:lastPrinted>2016-12-09T16:08:00Z</cp:lastPrinted>
  <dcterms:created xsi:type="dcterms:W3CDTF">2016-12-09T16:13:00Z</dcterms:created>
  <dcterms:modified xsi:type="dcterms:W3CDTF">2016-12-09T16:13:00Z</dcterms:modified>
</cp:coreProperties>
</file>