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322" w:tblpY="1475"/>
        <w:tblW w:w="9828" w:type="dxa"/>
        <w:tblLayout w:type="fixed"/>
        <w:tblCellMar>
          <w:left w:w="6" w:type="dxa"/>
          <w:right w:w="6" w:type="dxa"/>
        </w:tblCellMar>
        <w:tblLook w:val="00A0" w:firstRow="1" w:lastRow="0" w:firstColumn="1" w:lastColumn="0" w:noHBand="0" w:noVBand="0"/>
      </w:tblPr>
      <w:tblGrid>
        <w:gridCol w:w="1134"/>
        <w:gridCol w:w="8694"/>
      </w:tblGrid>
      <w:tr w:rsidR="002871DB" w:rsidRPr="00D517F2" w14:paraId="1673AC73" w14:textId="77777777" w:rsidTr="007931AB">
        <w:tc>
          <w:tcPr>
            <w:tcW w:w="1134" w:type="dxa"/>
          </w:tcPr>
          <w:p w14:paraId="4E232DD8" w14:textId="77777777" w:rsidR="007931AB" w:rsidRPr="00D517F2" w:rsidRDefault="007931AB" w:rsidP="007931AB">
            <w:pPr>
              <w:pStyle w:val="551Kopfref"/>
            </w:pPr>
          </w:p>
        </w:tc>
        <w:tc>
          <w:tcPr>
            <w:tcW w:w="8694" w:type="dxa"/>
          </w:tcPr>
          <w:p w14:paraId="36A2967B" w14:textId="5DA773D3" w:rsidR="007931AB" w:rsidRPr="00D517F2" w:rsidRDefault="00416219" w:rsidP="00D54DBA">
            <w:pPr>
              <w:pStyle w:val="55Kopf"/>
            </w:pPr>
            <w:r w:rsidRPr="00D517F2">
              <w:t xml:space="preserve">vom </w:t>
            </w:r>
            <w:r w:rsidR="00D54DBA">
              <w:t>29.03.2020</w:t>
            </w:r>
          </w:p>
        </w:tc>
      </w:tr>
      <w:tr w:rsidR="002871DB" w:rsidRPr="00D517F2" w14:paraId="263DC5BB" w14:textId="77777777" w:rsidTr="007931AB">
        <w:tc>
          <w:tcPr>
            <w:tcW w:w="1134" w:type="dxa"/>
          </w:tcPr>
          <w:p w14:paraId="6EAB815B" w14:textId="77777777" w:rsidR="007931AB" w:rsidRPr="00D517F2" w:rsidRDefault="007931AB" w:rsidP="007931AB">
            <w:pPr>
              <w:pStyle w:val="551Kopfref"/>
            </w:pPr>
          </w:p>
        </w:tc>
        <w:tc>
          <w:tcPr>
            <w:tcW w:w="8694" w:type="dxa"/>
          </w:tcPr>
          <w:p w14:paraId="448E6822" w14:textId="7F8FED7D" w:rsidR="007931AB" w:rsidRPr="00D517F2" w:rsidRDefault="007931AB" w:rsidP="00B12257">
            <w:pPr>
              <w:pStyle w:val="55Kopf"/>
            </w:pPr>
          </w:p>
        </w:tc>
      </w:tr>
    </w:tbl>
    <w:p w14:paraId="2AD7678F" w14:textId="48CCED8E" w:rsidR="007931AB" w:rsidRPr="00D517F2" w:rsidRDefault="007931AB" w:rsidP="007931AB">
      <w:pPr>
        <w:pStyle w:val="31Formulartitel"/>
      </w:pPr>
    </w:p>
    <w:p w14:paraId="24AC9D83" w14:textId="77777777" w:rsidR="007931AB" w:rsidRPr="00D517F2" w:rsidRDefault="007931AB" w:rsidP="007931AB">
      <w:pPr>
        <w:pStyle w:val="00Vorgabetext"/>
      </w:pPr>
    </w:p>
    <w:p w14:paraId="22049687" w14:textId="0033C35D" w:rsidR="007931AB" w:rsidRDefault="00D7496D" w:rsidP="007931AB">
      <w:pPr>
        <w:pStyle w:val="31Formulartitel"/>
      </w:pPr>
      <w:sdt>
        <w:sdtPr>
          <w:alias w:val="DocParam.Subject"/>
          <w:id w:val="485332547"/>
          <w:placeholder>
            <w:docPart w:val="15318200C9CC41A39BC11AA805A6C9DA"/>
          </w:placeholder>
          <w:dataBinding w:xpath="//Text[@id='DocParam.Subject']" w:storeItemID="{8A6FE38E-E58B-42EA-909A-EF9361E8D61D}"/>
          <w:text w:multiLine="1"/>
        </w:sdtPr>
        <w:sdtEndPr/>
        <w:sdtContent>
          <w:r w:rsidR="001832B1">
            <w:t>PBG-Revision «K</w:t>
          </w:r>
          <w:r w:rsidR="00176BB9">
            <w:t xml:space="preserve">limaangepasste </w:t>
          </w:r>
          <w:r w:rsidR="00176BB9">
            <w:br/>
            <w:t>Siedlungsentwick</w:t>
          </w:r>
          <w:r w:rsidR="001832B1">
            <w:t>lung» – Synopse</w:t>
          </w:r>
          <w:r w:rsidR="001832B1">
            <w:br/>
          </w:r>
          <w:r w:rsidR="001832B1">
            <w:br/>
            <w:t>Planungs- und Baugesetz (PBG; LS 700.1)</w:t>
          </w:r>
        </w:sdtContent>
      </w:sdt>
    </w:p>
    <w:p w14:paraId="414539F2" w14:textId="77777777" w:rsidR="005B12AD" w:rsidRDefault="005B12AD">
      <w:pPr>
        <w:tabs>
          <w:tab w:val="clear" w:pos="397"/>
          <w:tab w:val="clear" w:pos="794"/>
          <w:tab w:val="clear" w:pos="1191"/>
          <w:tab w:val="clear" w:pos="4479"/>
          <w:tab w:val="clear" w:pos="4876"/>
          <w:tab w:val="clear" w:pos="5273"/>
          <w:tab w:val="clear" w:pos="5670"/>
          <w:tab w:val="clear" w:pos="6067"/>
          <w:tab w:val="clear" w:pos="7938"/>
        </w:tabs>
        <w:spacing w:before="0"/>
      </w:pPr>
    </w:p>
    <w:p w14:paraId="7221815B" w14:textId="77777777" w:rsidR="005B12AD" w:rsidRDefault="005B12AD" w:rsidP="005B12AD">
      <w:pPr>
        <w:pStyle w:val="Grundtext"/>
      </w:pPr>
      <w:r>
        <w:t>Während der Dauer der Vernehmlassung sind alle berechtigt, sich unter Angabe des Namens und der Postadresse an der Vernehmlassung zu beteiligen und sich zum Entwurf zu äussern. Anonyme Eingaben werden nicht entgegengenommen.</w:t>
      </w:r>
    </w:p>
    <w:p w14:paraId="0A6C7793" w14:textId="77777777" w:rsidR="005B12AD" w:rsidRDefault="005B12AD" w:rsidP="005B12AD">
      <w:pPr>
        <w:pStyle w:val="Grundtext"/>
      </w:pPr>
    </w:p>
    <w:p w14:paraId="7E33EB16" w14:textId="77777777" w:rsidR="005B12AD" w:rsidRDefault="005B12AD" w:rsidP="005B12AD">
      <w:pPr>
        <w:pStyle w:val="Grundtext"/>
      </w:pPr>
      <w:r w:rsidRPr="002E459A">
        <w:t xml:space="preserve">Bitte benützen Sie für Ihre Stellungnahme die Webapplikation </w:t>
      </w:r>
      <w:proofErr w:type="spellStart"/>
      <w:r w:rsidRPr="002E459A">
        <w:t>eVernehmlassungen</w:t>
      </w:r>
      <w:proofErr w:type="spellEnd"/>
      <w:r w:rsidRPr="002E459A">
        <w:t xml:space="preserve"> der Baudirektion. Sie bietet verschiedene Funktionen, die Ihnen und Ihrer Organisation die Erfassung und Übermittlung Ihrer Stellungnahme erleichtert</w:t>
      </w:r>
      <w:r>
        <w:t>.</w:t>
      </w:r>
      <w:r w:rsidRPr="002E459A">
        <w:t xml:space="preserve"> Zugri</w:t>
      </w:r>
      <w:r>
        <w:t>ff erhalten Sie über:</w:t>
      </w:r>
    </w:p>
    <w:p w14:paraId="28CE9D09" w14:textId="77777777" w:rsidR="005B12AD" w:rsidRDefault="005B12AD" w:rsidP="005B12AD">
      <w:pPr>
        <w:pStyle w:val="Grundtext"/>
      </w:pPr>
    </w:p>
    <w:p w14:paraId="196B276E" w14:textId="794704E0" w:rsidR="005B12AD" w:rsidRDefault="00D7496D" w:rsidP="005B12AD">
      <w:pPr>
        <w:pStyle w:val="Grundtext"/>
      </w:pPr>
      <w:hyperlink r:id="rId8" w:history="1">
        <w:r w:rsidR="005B12AD" w:rsidRPr="00F725B6">
          <w:rPr>
            <w:rStyle w:val="Hyperlink"/>
          </w:rPr>
          <w:t>https://evernehmlassungen-bd.zh.ch/de/pbg-revision-klima/login</w:t>
        </w:r>
      </w:hyperlink>
    </w:p>
    <w:p w14:paraId="3ED4738A" w14:textId="77777777" w:rsidR="005B12AD" w:rsidRDefault="005B12AD" w:rsidP="005B12AD">
      <w:pPr>
        <w:pStyle w:val="Grundtext"/>
      </w:pPr>
    </w:p>
    <w:p w14:paraId="77614108" w14:textId="6A6ED3CF" w:rsidR="005B12AD" w:rsidRDefault="005B12AD" w:rsidP="005B12AD">
      <w:pPr>
        <w:pStyle w:val="Grundtext"/>
      </w:pPr>
      <w:r>
        <w:t xml:space="preserve">Falls Sie Ihre Rückmeldungen dennoch per E-Mail einsenden möchten, dann füllen Sie bitte die blaumarkierten Bereiche der untenstehenden Formulare aus und senden Sie sie anschliessend an folgende E-Mail-Adresse: </w:t>
      </w:r>
      <w:hyperlink r:id="rId9" w:history="1">
        <w:r w:rsidRPr="00266E41">
          <w:rPr>
            <w:rStyle w:val="Hyperlink"/>
            <w:rFonts w:ascii="Helv" w:hAnsi="Helv" w:cs="Helv"/>
            <w:sz w:val="20"/>
          </w:rPr>
          <w:t>pbg-revision-klima@bd.zh.ch</w:t>
        </w:r>
      </w:hyperlink>
    </w:p>
    <w:p w14:paraId="69EB3571" w14:textId="77777777" w:rsidR="005B12AD" w:rsidRDefault="005B12AD">
      <w:pPr>
        <w:tabs>
          <w:tab w:val="clear" w:pos="397"/>
          <w:tab w:val="clear" w:pos="794"/>
          <w:tab w:val="clear" w:pos="1191"/>
          <w:tab w:val="clear" w:pos="4479"/>
          <w:tab w:val="clear" w:pos="4876"/>
          <w:tab w:val="clear" w:pos="5273"/>
          <w:tab w:val="clear" w:pos="5670"/>
          <w:tab w:val="clear" w:pos="6067"/>
          <w:tab w:val="clear" w:pos="7938"/>
        </w:tabs>
        <w:spacing w:before="0"/>
      </w:pPr>
    </w:p>
    <w:p w14:paraId="4B70A1BF" w14:textId="77777777" w:rsidR="005B12AD" w:rsidRDefault="005B12AD">
      <w:pPr>
        <w:tabs>
          <w:tab w:val="clear" w:pos="397"/>
          <w:tab w:val="clear" w:pos="794"/>
          <w:tab w:val="clear" w:pos="1191"/>
          <w:tab w:val="clear" w:pos="4479"/>
          <w:tab w:val="clear" w:pos="4876"/>
          <w:tab w:val="clear" w:pos="5273"/>
          <w:tab w:val="clear" w:pos="5670"/>
          <w:tab w:val="clear" w:pos="6067"/>
          <w:tab w:val="clear" w:pos="7938"/>
        </w:tabs>
        <w:spacing w:before="0"/>
      </w:pPr>
    </w:p>
    <w:p w14:paraId="264112D7" w14:textId="77777777" w:rsidR="005B12AD" w:rsidRDefault="005B12AD">
      <w:pPr>
        <w:tabs>
          <w:tab w:val="clear" w:pos="397"/>
          <w:tab w:val="clear" w:pos="794"/>
          <w:tab w:val="clear" w:pos="1191"/>
          <w:tab w:val="clear" w:pos="4479"/>
          <w:tab w:val="clear" w:pos="4876"/>
          <w:tab w:val="clear" w:pos="5273"/>
          <w:tab w:val="clear" w:pos="5670"/>
          <w:tab w:val="clear" w:pos="6067"/>
          <w:tab w:val="clear" w:pos="7938"/>
        </w:tabs>
        <w:spacing w:before="0"/>
      </w:pPr>
    </w:p>
    <w:p w14:paraId="061D9970" w14:textId="60688EF4" w:rsidR="008B4C2E" w:rsidRDefault="008B4C2E">
      <w:pPr>
        <w:tabs>
          <w:tab w:val="clear" w:pos="397"/>
          <w:tab w:val="clear" w:pos="794"/>
          <w:tab w:val="clear" w:pos="1191"/>
          <w:tab w:val="clear" w:pos="4479"/>
          <w:tab w:val="clear" w:pos="4876"/>
          <w:tab w:val="clear" w:pos="5273"/>
          <w:tab w:val="clear" w:pos="5670"/>
          <w:tab w:val="clear" w:pos="6067"/>
          <w:tab w:val="clear" w:pos="7938"/>
        </w:tabs>
        <w:spacing w:before="0"/>
      </w:pPr>
      <w:r>
        <w:br w:type="page"/>
      </w:r>
    </w:p>
    <w:p w14:paraId="3D3AFC02" w14:textId="77777777" w:rsidR="008B4C2E" w:rsidRPr="008B4C2E" w:rsidRDefault="008B4C2E" w:rsidP="008B4C2E">
      <w:pPr>
        <w:pStyle w:val="berschrift2"/>
        <w:rPr>
          <w:color w:val="auto"/>
        </w:rPr>
      </w:pPr>
      <w:r w:rsidRPr="008B4C2E">
        <w:rPr>
          <w:color w:val="auto"/>
        </w:rPr>
        <w:lastRenderedPageBreak/>
        <w:t>Personalien</w:t>
      </w:r>
    </w:p>
    <w:p w14:paraId="1AE2BFD5" w14:textId="77777777" w:rsidR="008B4C2E" w:rsidRDefault="008B4C2E" w:rsidP="008B4C2E">
      <w:pPr>
        <w:pStyle w:val="Grundtext"/>
      </w:pPr>
    </w:p>
    <w:tbl>
      <w:tblPr>
        <w:tblStyle w:val="Tabellenraster"/>
        <w:tblW w:w="0" w:type="auto"/>
        <w:tblLook w:val="04A0" w:firstRow="1" w:lastRow="0" w:firstColumn="1" w:lastColumn="0" w:noHBand="0" w:noVBand="1"/>
      </w:tblPr>
      <w:tblGrid>
        <w:gridCol w:w="1838"/>
        <w:gridCol w:w="6656"/>
      </w:tblGrid>
      <w:tr w:rsidR="008B4C2E" w14:paraId="39627453" w14:textId="77777777" w:rsidTr="008B4C2E">
        <w:tc>
          <w:tcPr>
            <w:tcW w:w="1838" w:type="dxa"/>
          </w:tcPr>
          <w:p w14:paraId="07E5FF76" w14:textId="77777777" w:rsidR="008B4C2E" w:rsidRDefault="008B4C2E" w:rsidP="00685FAE">
            <w:pPr>
              <w:pStyle w:val="Grundtext"/>
            </w:pPr>
            <w:r>
              <w:t>Anrede</w:t>
            </w:r>
          </w:p>
        </w:tc>
        <w:tc>
          <w:tcPr>
            <w:tcW w:w="6656" w:type="dxa"/>
            <w:shd w:val="clear" w:color="auto" w:fill="CCFFFF"/>
          </w:tcPr>
          <w:p w14:paraId="1D86045F" w14:textId="77777777" w:rsidR="008B4C2E" w:rsidRDefault="008B4C2E" w:rsidP="00685FAE">
            <w:pPr>
              <w:pStyle w:val="Grundtext"/>
            </w:pPr>
          </w:p>
        </w:tc>
      </w:tr>
      <w:tr w:rsidR="008B4C2E" w14:paraId="67BA23BE" w14:textId="77777777" w:rsidTr="008B4C2E">
        <w:tc>
          <w:tcPr>
            <w:tcW w:w="1838" w:type="dxa"/>
          </w:tcPr>
          <w:p w14:paraId="11155664" w14:textId="77777777" w:rsidR="008B4C2E" w:rsidRDefault="008B4C2E" w:rsidP="00685FAE">
            <w:pPr>
              <w:pStyle w:val="Grundtext"/>
            </w:pPr>
            <w:r>
              <w:t>Organisation</w:t>
            </w:r>
          </w:p>
        </w:tc>
        <w:tc>
          <w:tcPr>
            <w:tcW w:w="6656" w:type="dxa"/>
            <w:shd w:val="clear" w:color="auto" w:fill="CCFFFF"/>
          </w:tcPr>
          <w:p w14:paraId="7AA003AE" w14:textId="77777777" w:rsidR="008B4C2E" w:rsidRDefault="008B4C2E" w:rsidP="00685FAE">
            <w:pPr>
              <w:pStyle w:val="Grundtext"/>
            </w:pPr>
          </w:p>
        </w:tc>
      </w:tr>
      <w:tr w:rsidR="008B4C2E" w14:paraId="7255D18D" w14:textId="77777777" w:rsidTr="008B4C2E">
        <w:tc>
          <w:tcPr>
            <w:tcW w:w="1838" w:type="dxa"/>
          </w:tcPr>
          <w:p w14:paraId="6AFA21D6" w14:textId="77777777" w:rsidR="008B4C2E" w:rsidRDefault="008B4C2E" w:rsidP="00685FAE">
            <w:pPr>
              <w:pStyle w:val="Grundtext"/>
            </w:pPr>
            <w:r>
              <w:t>Name*</w:t>
            </w:r>
          </w:p>
        </w:tc>
        <w:tc>
          <w:tcPr>
            <w:tcW w:w="6656" w:type="dxa"/>
            <w:shd w:val="clear" w:color="auto" w:fill="CCFFFF"/>
          </w:tcPr>
          <w:p w14:paraId="18F10B93" w14:textId="77777777" w:rsidR="008B4C2E" w:rsidRDefault="008B4C2E" w:rsidP="00685FAE">
            <w:pPr>
              <w:pStyle w:val="Grundtext"/>
            </w:pPr>
          </w:p>
        </w:tc>
      </w:tr>
      <w:tr w:rsidR="008B4C2E" w14:paraId="5DBD64CF" w14:textId="77777777" w:rsidTr="008B4C2E">
        <w:tc>
          <w:tcPr>
            <w:tcW w:w="1838" w:type="dxa"/>
          </w:tcPr>
          <w:p w14:paraId="6155158B" w14:textId="77777777" w:rsidR="008B4C2E" w:rsidRDefault="008B4C2E" w:rsidP="00685FAE">
            <w:pPr>
              <w:pStyle w:val="Grundtext"/>
            </w:pPr>
            <w:r>
              <w:t>Vorname*</w:t>
            </w:r>
          </w:p>
        </w:tc>
        <w:tc>
          <w:tcPr>
            <w:tcW w:w="6656" w:type="dxa"/>
            <w:shd w:val="clear" w:color="auto" w:fill="CCFFFF"/>
          </w:tcPr>
          <w:p w14:paraId="18285123" w14:textId="77777777" w:rsidR="008B4C2E" w:rsidRDefault="008B4C2E" w:rsidP="00685FAE">
            <w:pPr>
              <w:pStyle w:val="Grundtext"/>
            </w:pPr>
          </w:p>
        </w:tc>
      </w:tr>
      <w:tr w:rsidR="008B4C2E" w14:paraId="55FCDEC3" w14:textId="77777777" w:rsidTr="008B4C2E">
        <w:tc>
          <w:tcPr>
            <w:tcW w:w="1838" w:type="dxa"/>
          </w:tcPr>
          <w:p w14:paraId="45D142C6" w14:textId="77777777" w:rsidR="008B4C2E" w:rsidRDefault="008B4C2E" w:rsidP="00685FAE">
            <w:pPr>
              <w:pStyle w:val="Grundtext"/>
            </w:pPr>
            <w:r>
              <w:t>Adresse*</w:t>
            </w:r>
          </w:p>
        </w:tc>
        <w:tc>
          <w:tcPr>
            <w:tcW w:w="6656" w:type="dxa"/>
            <w:shd w:val="clear" w:color="auto" w:fill="CCFFFF"/>
          </w:tcPr>
          <w:p w14:paraId="07FB7D26" w14:textId="77777777" w:rsidR="008B4C2E" w:rsidRDefault="008B4C2E" w:rsidP="00685FAE">
            <w:pPr>
              <w:pStyle w:val="Grundtext"/>
            </w:pPr>
          </w:p>
        </w:tc>
      </w:tr>
      <w:tr w:rsidR="008B4C2E" w14:paraId="40326F9E" w14:textId="77777777" w:rsidTr="008B4C2E">
        <w:tc>
          <w:tcPr>
            <w:tcW w:w="1838" w:type="dxa"/>
          </w:tcPr>
          <w:p w14:paraId="60FAD560" w14:textId="77777777" w:rsidR="008B4C2E" w:rsidRDefault="008B4C2E" w:rsidP="00685FAE">
            <w:pPr>
              <w:pStyle w:val="Grundtext"/>
            </w:pPr>
            <w:r>
              <w:t>Zusatz</w:t>
            </w:r>
          </w:p>
        </w:tc>
        <w:tc>
          <w:tcPr>
            <w:tcW w:w="6656" w:type="dxa"/>
            <w:shd w:val="clear" w:color="auto" w:fill="CCFFFF"/>
          </w:tcPr>
          <w:p w14:paraId="11D8AB5B" w14:textId="77777777" w:rsidR="008B4C2E" w:rsidRDefault="008B4C2E" w:rsidP="00685FAE">
            <w:pPr>
              <w:pStyle w:val="Grundtext"/>
            </w:pPr>
          </w:p>
        </w:tc>
      </w:tr>
      <w:tr w:rsidR="008B4C2E" w14:paraId="4A5ACF42" w14:textId="77777777" w:rsidTr="008B4C2E">
        <w:tc>
          <w:tcPr>
            <w:tcW w:w="1838" w:type="dxa"/>
          </w:tcPr>
          <w:p w14:paraId="69F0C4A8" w14:textId="77777777" w:rsidR="008B4C2E" w:rsidRDefault="008B4C2E" w:rsidP="00685FAE">
            <w:pPr>
              <w:pStyle w:val="Grundtext"/>
            </w:pPr>
            <w:r>
              <w:t>Postleitzahl*</w:t>
            </w:r>
          </w:p>
        </w:tc>
        <w:tc>
          <w:tcPr>
            <w:tcW w:w="6656" w:type="dxa"/>
            <w:shd w:val="clear" w:color="auto" w:fill="CCFFFF"/>
          </w:tcPr>
          <w:p w14:paraId="54B54D14" w14:textId="77777777" w:rsidR="008B4C2E" w:rsidRDefault="008B4C2E" w:rsidP="00685FAE">
            <w:pPr>
              <w:pStyle w:val="Grundtext"/>
            </w:pPr>
          </w:p>
        </w:tc>
      </w:tr>
      <w:tr w:rsidR="008B4C2E" w14:paraId="3105866C" w14:textId="77777777" w:rsidTr="008B4C2E">
        <w:tc>
          <w:tcPr>
            <w:tcW w:w="1838" w:type="dxa"/>
          </w:tcPr>
          <w:p w14:paraId="18CDEC66" w14:textId="77777777" w:rsidR="008B4C2E" w:rsidRDefault="008B4C2E" w:rsidP="00685FAE">
            <w:pPr>
              <w:pStyle w:val="Grundtext"/>
            </w:pPr>
            <w:r>
              <w:t>Ort*</w:t>
            </w:r>
          </w:p>
        </w:tc>
        <w:tc>
          <w:tcPr>
            <w:tcW w:w="6656" w:type="dxa"/>
            <w:shd w:val="clear" w:color="auto" w:fill="CCFFFF"/>
          </w:tcPr>
          <w:p w14:paraId="2EF2BB3B" w14:textId="77777777" w:rsidR="008B4C2E" w:rsidRDefault="008B4C2E" w:rsidP="00685FAE">
            <w:pPr>
              <w:pStyle w:val="Grundtext"/>
            </w:pPr>
          </w:p>
        </w:tc>
      </w:tr>
    </w:tbl>
    <w:p w14:paraId="3C02BBB8" w14:textId="77777777" w:rsidR="008B4C2E" w:rsidRDefault="008B4C2E" w:rsidP="008B4C2E">
      <w:pPr>
        <w:pStyle w:val="Grundtext"/>
      </w:pPr>
      <w:r>
        <w:t>* Pflichtfelder</w:t>
      </w:r>
    </w:p>
    <w:p w14:paraId="4FE85D8E" w14:textId="77777777" w:rsidR="008B4C2E" w:rsidRDefault="008B4C2E" w:rsidP="008B4C2E">
      <w:pPr>
        <w:pStyle w:val="Grundtext"/>
      </w:pPr>
    </w:p>
    <w:p w14:paraId="5D4A434D" w14:textId="62969BFC" w:rsidR="008B4C2E" w:rsidRPr="00580B77" w:rsidRDefault="00580B77" w:rsidP="00580B77">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21"/>
          <w:szCs w:val="20"/>
          <w:lang w:eastAsia="en-US"/>
        </w:rPr>
      </w:pPr>
      <w:r>
        <w:br w:type="page"/>
      </w:r>
    </w:p>
    <w:p w14:paraId="66DB8F03" w14:textId="694B47C2" w:rsidR="00580B77" w:rsidRPr="009621C5" w:rsidRDefault="00580B77" w:rsidP="009621C5">
      <w:pPr>
        <w:pStyle w:val="berschrift2"/>
        <w:rPr>
          <w:color w:val="auto"/>
        </w:rPr>
      </w:pPr>
      <w:r w:rsidRPr="00580B77">
        <w:rPr>
          <w:color w:val="auto"/>
        </w:rPr>
        <w:lastRenderedPageBreak/>
        <w:t>Fragen zur Vorlage</w:t>
      </w:r>
    </w:p>
    <w:p w14:paraId="100A53B7" w14:textId="77777777" w:rsidR="00580B77" w:rsidRDefault="00580B77" w:rsidP="00580B77">
      <w:pPr>
        <w:pStyle w:val="Grundtext"/>
      </w:pPr>
    </w:p>
    <w:tbl>
      <w:tblPr>
        <w:tblStyle w:val="Tabellenraster"/>
        <w:tblW w:w="0" w:type="auto"/>
        <w:tblLook w:val="04A0" w:firstRow="1" w:lastRow="0" w:firstColumn="1" w:lastColumn="0" w:noHBand="0" w:noVBand="1"/>
      </w:tblPr>
      <w:tblGrid>
        <w:gridCol w:w="2831"/>
        <w:gridCol w:w="2831"/>
        <w:gridCol w:w="2832"/>
      </w:tblGrid>
      <w:tr w:rsidR="00580B77" w14:paraId="1042A7E1" w14:textId="77777777" w:rsidTr="00685FAE">
        <w:tc>
          <w:tcPr>
            <w:tcW w:w="8494" w:type="dxa"/>
            <w:gridSpan w:val="3"/>
          </w:tcPr>
          <w:p w14:paraId="773A3CFD" w14:textId="5129E288" w:rsidR="00580B77" w:rsidRPr="002E459A" w:rsidRDefault="009621C5" w:rsidP="00685FAE">
            <w:pPr>
              <w:pStyle w:val="Grundtext"/>
              <w:rPr>
                <w:rStyle w:val="Grundtextfett"/>
              </w:rPr>
            </w:pPr>
            <w:r>
              <w:rPr>
                <w:rStyle w:val="Grundtextfett"/>
              </w:rPr>
              <w:t>Frage 1</w:t>
            </w:r>
            <w:r w:rsidR="00580B77" w:rsidRPr="002E459A">
              <w:rPr>
                <w:rStyle w:val="Grundtextfett"/>
              </w:rPr>
              <w:br/>
            </w:r>
            <w:r w:rsidR="0000644A" w:rsidRPr="0000644A">
              <w:rPr>
                <w:rFonts w:ascii="Arial Black" w:hAnsi="Arial Black"/>
                <w:color w:val="212529"/>
                <w:shd w:val="clear" w:color="auto" w:fill="FFFFFF"/>
              </w:rPr>
              <w:t>Die</w:t>
            </w:r>
            <w:r w:rsidR="003D0438">
              <w:rPr>
                <w:rFonts w:ascii="Arial Black" w:hAnsi="Arial Black"/>
                <w:color w:val="212529"/>
                <w:shd w:val="clear" w:color="auto" w:fill="FFFFFF"/>
              </w:rPr>
              <w:t xml:space="preserve"> vorgeschlagenen</w:t>
            </w:r>
            <w:r w:rsidR="0000644A" w:rsidRPr="0000644A">
              <w:rPr>
                <w:rFonts w:ascii="Arial Black" w:hAnsi="Arial Black"/>
                <w:color w:val="212529"/>
                <w:shd w:val="clear" w:color="auto" w:fill="FFFFFF"/>
              </w:rPr>
              <w:t xml:space="preserve"> planungsrechtlichen Massnahmen werden befürwortet.</w:t>
            </w:r>
          </w:p>
        </w:tc>
      </w:tr>
      <w:tr w:rsidR="00580B77" w14:paraId="601D1F8A" w14:textId="77777777" w:rsidTr="009621C5">
        <w:tc>
          <w:tcPr>
            <w:tcW w:w="2831" w:type="dxa"/>
          </w:tcPr>
          <w:p w14:paraId="682F20DA" w14:textId="77777777" w:rsidR="00580B77" w:rsidRDefault="00580B77" w:rsidP="00685FAE">
            <w:pPr>
              <w:pStyle w:val="Grundtext"/>
            </w:pPr>
            <w:r>
              <w:t>Antwort:</w:t>
            </w:r>
          </w:p>
        </w:tc>
        <w:tc>
          <w:tcPr>
            <w:tcW w:w="2831" w:type="dxa"/>
            <w:shd w:val="clear" w:color="auto" w:fill="CCFFFF"/>
          </w:tcPr>
          <w:p w14:paraId="730C3B49" w14:textId="77777777" w:rsidR="00580B77" w:rsidRDefault="00580B77" w:rsidP="00685FAE">
            <w:pPr>
              <w:pStyle w:val="Grundtext"/>
            </w:pPr>
            <w:r>
              <w:sym w:font="Wingdings" w:char="F0A8"/>
            </w:r>
            <w:r>
              <w:t xml:space="preserve"> Ja</w:t>
            </w:r>
          </w:p>
        </w:tc>
        <w:tc>
          <w:tcPr>
            <w:tcW w:w="2832" w:type="dxa"/>
            <w:shd w:val="clear" w:color="auto" w:fill="CCFFFF"/>
          </w:tcPr>
          <w:p w14:paraId="374B5588" w14:textId="77777777" w:rsidR="00580B77" w:rsidRDefault="00580B77" w:rsidP="00685FAE">
            <w:pPr>
              <w:pStyle w:val="Grundtext"/>
            </w:pPr>
            <w:r>
              <w:sym w:font="Wingdings" w:char="F0A8"/>
            </w:r>
            <w:r>
              <w:t xml:space="preserve"> Nein</w:t>
            </w:r>
          </w:p>
        </w:tc>
      </w:tr>
      <w:tr w:rsidR="00580B77" w14:paraId="5C72DF36" w14:textId="77777777" w:rsidTr="009621C5">
        <w:tc>
          <w:tcPr>
            <w:tcW w:w="2831" w:type="dxa"/>
          </w:tcPr>
          <w:p w14:paraId="584FE8DE" w14:textId="77777777" w:rsidR="00580B77" w:rsidRDefault="00580B77" w:rsidP="00685FAE">
            <w:pPr>
              <w:pStyle w:val="Grundtext"/>
            </w:pPr>
            <w:r>
              <w:t>Bemerkungen:</w:t>
            </w:r>
          </w:p>
        </w:tc>
        <w:tc>
          <w:tcPr>
            <w:tcW w:w="5663" w:type="dxa"/>
            <w:gridSpan w:val="2"/>
            <w:shd w:val="clear" w:color="auto" w:fill="CCFFFF"/>
          </w:tcPr>
          <w:p w14:paraId="0CA57088" w14:textId="77777777" w:rsidR="00580B77" w:rsidRDefault="00580B77" w:rsidP="00685FAE">
            <w:pPr>
              <w:pStyle w:val="Grundtext"/>
            </w:pPr>
          </w:p>
          <w:p w14:paraId="41DAC9C1" w14:textId="77777777" w:rsidR="00580B77" w:rsidRDefault="00580B77" w:rsidP="00685FAE">
            <w:pPr>
              <w:pStyle w:val="Grundtext"/>
            </w:pPr>
          </w:p>
          <w:p w14:paraId="017ABB5F" w14:textId="77777777" w:rsidR="00580B77" w:rsidRDefault="00580B77" w:rsidP="00685FAE">
            <w:pPr>
              <w:pStyle w:val="Grundtext"/>
            </w:pPr>
          </w:p>
        </w:tc>
      </w:tr>
    </w:tbl>
    <w:p w14:paraId="3DEA0132" w14:textId="77777777" w:rsidR="00580B77" w:rsidRDefault="00580B77" w:rsidP="00580B77">
      <w:pPr>
        <w:pStyle w:val="Grundtext"/>
      </w:pPr>
    </w:p>
    <w:p w14:paraId="553CB3A7" w14:textId="77777777" w:rsidR="00580B77" w:rsidRDefault="00580B77" w:rsidP="00580B77">
      <w:pPr>
        <w:pStyle w:val="Grundtext"/>
      </w:pPr>
    </w:p>
    <w:tbl>
      <w:tblPr>
        <w:tblStyle w:val="Tabellenraster"/>
        <w:tblW w:w="0" w:type="auto"/>
        <w:tblLook w:val="04A0" w:firstRow="1" w:lastRow="0" w:firstColumn="1" w:lastColumn="0" w:noHBand="0" w:noVBand="1"/>
      </w:tblPr>
      <w:tblGrid>
        <w:gridCol w:w="2831"/>
        <w:gridCol w:w="2831"/>
        <w:gridCol w:w="2832"/>
      </w:tblGrid>
      <w:tr w:rsidR="00580B77" w14:paraId="63EBF5A0" w14:textId="77777777" w:rsidTr="00685FAE">
        <w:tc>
          <w:tcPr>
            <w:tcW w:w="8494" w:type="dxa"/>
            <w:gridSpan w:val="3"/>
          </w:tcPr>
          <w:p w14:paraId="14C4FB5E" w14:textId="02100850" w:rsidR="00580B77" w:rsidRPr="002E459A" w:rsidRDefault="00580B77" w:rsidP="009621C5">
            <w:pPr>
              <w:pStyle w:val="Grundtext"/>
              <w:rPr>
                <w:rStyle w:val="Grundtextfett"/>
              </w:rPr>
            </w:pPr>
            <w:r>
              <w:rPr>
                <w:rStyle w:val="Grundtextfett"/>
              </w:rPr>
              <w:t xml:space="preserve">Frage </w:t>
            </w:r>
            <w:r w:rsidR="009621C5">
              <w:rPr>
                <w:rStyle w:val="Grundtextfett"/>
              </w:rPr>
              <w:t>2</w:t>
            </w:r>
            <w:r w:rsidRPr="002E459A">
              <w:rPr>
                <w:rStyle w:val="Grundtextfett"/>
              </w:rPr>
              <w:br/>
            </w:r>
            <w:r w:rsidR="009621C5">
              <w:rPr>
                <w:rStyle w:val="Grundtextfett"/>
              </w:rPr>
              <w:t>Welche Regelung der Unterbaubarkeit befürworten Sie?</w:t>
            </w:r>
          </w:p>
        </w:tc>
      </w:tr>
      <w:tr w:rsidR="00580B77" w14:paraId="7FE3E26E" w14:textId="77777777" w:rsidTr="009621C5">
        <w:tc>
          <w:tcPr>
            <w:tcW w:w="2831" w:type="dxa"/>
          </w:tcPr>
          <w:p w14:paraId="6E3AE8F8" w14:textId="77777777" w:rsidR="00580B77" w:rsidRDefault="00580B77" w:rsidP="00685FAE">
            <w:pPr>
              <w:pStyle w:val="Grundtext"/>
            </w:pPr>
            <w:r>
              <w:t>Antwort:</w:t>
            </w:r>
          </w:p>
        </w:tc>
        <w:tc>
          <w:tcPr>
            <w:tcW w:w="2831" w:type="dxa"/>
            <w:shd w:val="clear" w:color="auto" w:fill="CCFFFF"/>
          </w:tcPr>
          <w:p w14:paraId="650856DF" w14:textId="4236A5D5" w:rsidR="00580B77" w:rsidRDefault="00580B77" w:rsidP="0096608A">
            <w:pPr>
              <w:pStyle w:val="Grundtext"/>
            </w:pPr>
            <w:r>
              <w:sym w:font="Wingdings" w:char="F0A8"/>
            </w:r>
            <w:r>
              <w:t xml:space="preserve"> Variante 1</w:t>
            </w:r>
            <w:r w:rsidR="0096608A">
              <w:br/>
              <w:t>(Anknüpfung an Grünflächenziffer)</w:t>
            </w:r>
          </w:p>
        </w:tc>
        <w:tc>
          <w:tcPr>
            <w:tcW w:w="2832" w:type="dxa"/>
            <w:shd w:val="clear" w:color="auto" w:fill="CCFFFF"/>
          </w:tcPr>
          <w:p w14:paraId="0BF98EB1" w14:textId="36E55AE4" w:rsidR="00580B77" w:rsidRDefault="00580B77" w:rsidP="00685FAE">
            <w:pPr>
              <w:pStyle w:val="Grundtext"/>
            </w:pPr>
            <w:r>
              <w:sym w:font="Wingdings" w:char="F0A8"/>
            </w:r>
            <w:r>
              <w:t xml:space="preserve"> Variante 2</w:t>
            </w:r>
            <w:r w:rsidR="0096608A">
              <w:br/>
              <w:t>(Eigenständige Unterbauungsziffer)</w:t>
            </w:r>
          </w:p>
        </w:tc>
      </w:tr>
      <w:tr w:rsidR="00580B77" w14:paraId="3EDED824" w14:textId="77777777" w:rsidTr="009621C5">
        <w:tc>
          <w:tcPr>
            <w:tcW w:w="2831" w:type="dxa"/>
          </w:tcPr>
          <w:p w14:paraId="647296C3" w14:textId="77777777" w:rsidR="00580B77" w:rsidRDefault="00580B77" w:rsidP="00685FAE">
            <w:pPr>
              <w:pStyle w:val="Grundtext"/>
            </w:pPr>
            <w:r>
              <w:t>Bemerkungen:</w:t>
            </w:r>
          </w:p>
        </w:tc>
        <w:tc>
          <w:tcPr>
            <w:tcW w:w="5663" w:type="dxa"/>
            <w:gridSpan w:val="2"/>
            <w:shd w:val="clear" w:color="auto" w:fill="CCFFFF"/>
          </w:tcPr>
          <w:p w14:paraId="1B0E99F9" w14:textId="77777777" w:rsidR="00580B77" w:rsidRDefault="00580B77" w:rsidP="00685FAE">
            <w:pPr>
              <w:pStyle w:val="Grundtext"/>
            </w:pPr>
          </w:p>
          <w:p w14:paraId="1A35A4D9" w14:textId="77777777" w:rsidR="00580B77" w:rsidRDefault="00580B77" w:rsidP="00685FAE">
            <w:pPr>
              <w:pStyle w:val="Grundtext"/>
            </w:pPr>
          </w:p>
          <w:p w14:paraId="1701E5F0" w14:textId="77777777" w:rsidR="00580B77" w:rsidRDefault="00580B77" w:rsidP="00685FAE">
            <w:pPr>
              <w:pStyle w:val="Grundtext"/>
            </w:pPr>
          </w:p>
        </w:tc>
      </w:tr>
    </w:tbl>
    <w:p w14:paraId="0616C083" w14:textId="77777777" w:rsidR="00580B77" w:rsidRDefault="00580B77" w:rsidP="00580B77">
      <w:pPr>
        <w:pStyle w:val="Grundtext"/>
      </w:pPr>
    </w:p>
    <w:p w14:paraId="31E4167E" w14:textId="77777777" w:rsidR="00580B77" w:rsidRDefault="00580B77" w:rsidP="00580B77">
      <w:pPr>
        <w:pStyle w:val="Grundtext"/>
      </w:pPr>
    </w:p>
    <w:tbl>
      <w:tblPr>
        <w:tblStyle w:val="Tabellenraster"/>
        <w:tblW w:w="0" w:type="auto"/>
        <w:tblLook w:val="04A0" w:firstRow="1" w:lastRow="0" w:firstColumn="1" w:lastColumn="0" w:noHBand="0" w:noVBand="1"/>
      </w:tblPr>
      <w:tblGrid>
        <w:gridCol w:w="2831"/>
        <w:gridCol w:w="2831"/>
        <w:gridCol w:w="2832"/>
      </w:tblGrid>
      <w:tr w:rsidR="00580B77" w14:paraId="215F8025" w14:textId="77777777" w:rsidTr="00685FAE">
        <w:tc>
          <w:tcPr>
            <w:tcW w:w="8494" w:type="dxa"/>
            <w:gridSpan w:val="3"/>
          </w:tcPr>
          <w:p w14:paraId="163F9C65" w14:textId="3D30B38A" w:rsidR="00580B77" w:rsidRPr="002E459A" w:rsidRDefault="00580B77" w:rsidP="00D7496D">
            <w:pPr>
              <w:pStyle w:val="Grundtext"/>
              <w:rPr>
                <w:rStyle w:val="Grundtextfett"/>
              </w:rPr>
            </w:pPr>
            <w:r>
              <w:rPr>
                <w:rStyle w:val="Grundtextfett"/>
              </w:rPr>
              <w:t xml:space="preserve">Frage </w:t>
            </w:r>
            <w:r w:rsidR="009621C5">
              <w:rPr>
                <w:rStyle w:val="Grundtextfett"/>
              </w:rPr>
              <w:t>3</w:t>
            </w:r>
            <w:r w:rsidRPr="002E459A">
              <w:rPr>
                <w:rStyle w:val="Grundtextfett"/>
              </w:rPr>
              <w:br/>
            </w:r>
            <w:r w:rsidR="009621C5" w:rsidRPr="009621C5">
              <w:rPr>
                <w:rFonts w:ascii="Arial Black" w:hAnsi="Arial Black"/>
                <w:color w:val="212529"/>
                <w:shd w:val="clear" w:color="auto" w:fill="FFFFFF"/>
              </w:rPr>
              <w:t xml:space="preserve">Für die Regelung der Unterbaubarkeit </w:t>
            </w:r>
            <w:r w:rsidR="00AC4726">
              <w:rPr>
                <w:rFonts w:ascii="Arial Black" w:hAnsi="Arial Black"/>
                <w:color w:val="212529"/>
                <w:shd w:val="clear" w:color="auto" w:fill="FFFFFF"/>
              </w:rPr>
              <w:t>sollen beide Möglichkeiten ermöglicht werden. D</w:t>
            </w:r>
            <w:r w:rsidR="009621C5" w:rsidRPr="009621C5">
              <w:rPr>
                <w:rFonts w:ascii="Arial Black" w:hAnsi="Arial Black"/>
                <w:color w:val="212529"/>
                <w:shd w:val="clear" w:color="auto" w:fill="FFFFFF"/>
              </w:rPr>
              <w:t xml:space="preserve">en Gemeinden </w:t>
            </w:r>
            <w:r w:rsidR="00AC4726">
              <w:rPr>
                <w:rFonts w:ascii="Arial Black" w:hAnsi="Arial Black"/>
                <w:color w:val="212529"/>
                <w:shd w:val="clear" w:color="auto" w:fill="FFFFFF"/>
              </w:rPr>
              <w:t xml:space="preserve">soll </w:t>
            </w:r>
            <w:r w:rsidR="00D7496D">
              <w:rPr>
                <w:rFonts w:ascii="Arial Black" w:hAnsi="Arial Black"/>
                <w:color w:val="212529"/>
                <w:shd w:val="clear" w:color="auto" w:fill="FFFFFF"/>
              </w:rPr>
              <w:t>wahlweise eine eigenständige Unterbauungsz</w:t>
            </w:r>
            <w:r w:rsidR="009621C5" w:rsidRPr="009621C5">
              <w:rPr>
                <w:rFonts w:ascii="Arial Black" w:hAnsi="Arial Black"/>
                <w:color w:val="212529"/>
                <w:shd w:val="clear" w:color="auto" w:fill="FFFFFF"/>
              </w:rPr>
              <w:t xml:space="preserve">iffer </w:t>
            </w:r>
            <w:r w:rsidR="00AC4726">
              <w:rPr>
                <w:rFonts w:ascii="Arial Black" w:hAnsi="Arial Black"/>
                <w:color w:val="212529"/>
                <w:shd w:val="clear" w:color="auto" w:fill="FFFFFF"/>
              </w:rPr>
              <w:t>wie auch</w:t>
            </w:r>
            <w:r w:rsidR="009621C5" w:rsidRPr="009621C5">
              <w:rPr>
                <w:rFonts w:ascii="Arial Black" w:hAnsi="Arial Black"/>
                <w:color w:val="212529"/>
                <w:shd w:val="clear" w:color="auto" w:fill="FFFFFF"/>
              </w:rPr>
              <w:t xml:space="preserve"> </w:t>
            </w:r>
            <w:r w:rsidR="00D7496D">
              <w:rPr>
                <w:rFonts w:ascii="Arial Black" w:hAnsi="Arial Black"/>
                <w:color w:val="212529"/>
                <w:shd w:val="clear" w:color="auto" w:fill="FFFFFF"/>
              </w:rPr>
              <w:t xml:space="preserve">Regelung der Unterbaubarkeit über </w:t>
            </w:r>
            <w:r w:rsidR="009621C5" w:rsidRPr="009621C5">
              <w:rPr>
                <w:rFonts w:ascii="Arial Black" w:hAnsi="Arial Black"/>
                <w:color w:val="212529"/>
                <w:shd w:val="clear" w:color="auto" w:fill="FFFFFF"/>
              </w:rPr>
              <w:t>die Grünflächenziffer zur Verfügung stehen.</w:t>
            </w:r>
            <w:bookmarkStart w:id="0" w:name="_GoBack"/>
            <w:bookmarkEnd w:id="0"/>
          </w:p>
        </w:tc>
      </w:tr>
      <w:tr w:rsidR="00580B77" w14:paraId="7C9629D6" w14:textId="77777777" w:rsidTr="009621C5">
        <w:tc>
          <w:tcPr>
            <w:tcW w:w="2831" w:type="dxa"/>
          </w:tcPr>
          <w:p w14:paraId="67C3E0C8" w14:textId="77777777" w:rsidR="00580B77" w:rsidRDefault="00580B77" w:rsidP="00685FAE">
            <w:pPr>
              <w:pStyle w:val="Grundtext"/>
            </w:pPr>
            <w:r>
              <w:t>Antwort:</w:t>
            </w:r>
          </w:p>
        </w:tc>
        <w:tc>
          <w:tcPr>
            <w:tcW w:w="2831" w:type="dxa"/>
            <w:shd w:val="clear" w:color="auto" w:fill="CCFFFF"/>
          </w:tcPr>
          <w:p w14:paraId="60935496" w14:textId="77777777" w:rsidR="00580B77" w:rsidRDefault="00580B77" w:rsidP="00685FAE">
            <w:pPr>
              <w:pStyle w:val="Grundtext"/>
            </w:pPr>
            <w:r>
              <w:sym w:font="Wingdings" w:char="F0A8"/>
            </w:r>
            <w:r>
              <w:t xml:space="preserve"> Ja</w:t>
            </w:r>
          </w:p>
        </w:tc>
        <w:tc>
          <w:tcPr>
            <w:tcW w:w="2832" w:type="dxa"/>
            <w:shd w:val="clear" w:color="auto" w:fill="CCFFFF"/>
          </w:tcPr>
          <w:p w14:paraId="0F20E8F8" w14:textId="77777777" w:rsidR="00580B77" w:rsidRDefault="00580B77" w:rsidP="00685FAE">
            <w:pPr>
              <w:pStyle w:val="Grundtext"/>
            </w:pPr>
            <w:r>
              <w:sym w:font="Wingdings" w:char="F0A8"/>
            </w:r>
            <w:r>
              <w:t xml:space="preserve"> Nein</w:t>
            </w:r>
          </w:p>
        </w:tc>
      </w:tr>
      <w:tr w:rsidR="00580B77" w14:paraId="3546EAC8" w14:textId="77777777" w:rsidTr="009621C5">
        <w:tc>
          <w:tcPr>
            <w:tcW w:w="2831" w:type="dxa"/>
          </w:tcPr>
          <w:p w14:paraId="27CFFC57" w14:textId="77777777" w:rsidR="00580B77" w:rsidRDefault="00580B77" w:rsidP="00685FAE">
            <w:pPr>
              <w:pStyle w:val="Grundtext"/>
            </w:pPr>
            <w:r>
              <w:t>Bemerkungen:</w:t>
            </w:r>
          </w:p>
        </w:tc>
        <w:tc>
          <w:tcPr>
            <w:tcW w:w="5663" w:type="dxa"/>
            <w:gridSpan w:val="2"/>
            <w:shd w:val="clear" w:color="auto" w:fill="CCFFFF"/>
          </w:tcPr>
          <w:p w14:paraId="71106A59" w14:textId="77777777" w:rsidR="00580B77" w:rsidRDefault="00580B77" w:rsidP="00685FAE">
            <w:pPr>
              <w:pStyle w:val="Grundtext"/>
            </w:pPr>
          </w:p>
          <w:p w14:paraId="1DCCC2E2" w14:textId="77777777" w:rsidR="00580B77" w:rsidRDefault="00580B77" w:rsidP="00685FAE">
            <w:pPr>
              <w:pStyle w:val="Grundtext"/>
            </w:pPr>
          </w:p>
          <w:p w14:paraId="535D16F7" w14:textId="77777777" w:rsidR="00580B77" w:rsidRDefault="00580B77" w:rsidP="00685FAE">
            <w:pPr>
              <w:pStyle w:val="Grundtext"/>
            </w:pPr>
          </w:p>
        </w:tc>
      </w:tr>
    </w:tbl>
    <w:p w14:paraId="7CA9C774" w14:textId="77777777" w:rsidR="00580B77" w:rsidRDefault="00580B77" w:rsidP="00580B77">
      <w:pPr>
        <w:pStyle w:val="Grundtext"/>
      </w:pPr>
    </w:p>
    <w:p w14:paraId="006AABBC" w14:textId="77777777" w:rsidR="00870FD9" w:rsidRDefault="00870FD9" w:rsidP="007931AB">
      <w:pPr>
        <w:pStyle w:val="7015Zeilenabstand"/>
      </w:pPr>
    </w:p>
    <w:p w14:paraId="245D5EAE" w14:textId="77777777" w:rsidR="00870FD9" w:rsidRPr="00D517F2" w:rsidRDefault="00870FD9" w:rsidP="007931AB">
      <w:pPr>
        <w:pStyle w:val="7015Zeilenabstand"/>
      </w:pPr>
    </w:p>
    <w:p w14:paraId="5CA3CF5D" w14:textId="6159566E" w:rsidR="008C4176" w:rsidRPr="00D517F2" w:rsidRDefault="008C4176" w:rsidP="00C50F7F">
      <w:pPr>
        <w:tabs>
          <w:tab w:val="clear" w:pos="397"/>
          <w:tab w:val="clear" w:pos="794"/>
          <w:tab w:val="clear" w:pos="1191"/>
          <w:tab w:val="clear" w:pos="4479"/>
          <w:tab w:val="clear" w:pos="4876"/>
          <w:tab w:val="clear" w:pos="5273"/>
          <w:tab w:val="clear" w:pos="5670"/>
          <w:tab w:val="clear" w:pos="6067"/>
          <w:tab w:val="clear" w:pos="7938"/>
        </w:tabs>
        <w:spacing w:before="0"/>
        <w:rPr>
          <w:sz w:val="18"/>
        </w:rPr>
        <w:sectPr w:rsidR="008C4176" w:rsidRPr="00D517F2" w:rsidSect="007931AB">
          <w:headerReference w:type="default" r:id="rId10"/>
          <w:headerReference w:type="first" r:id="rId11"/>
          <w:pgSz w:w="11906" w:h="16838" w:code="9"/>
          <w:pgMar w:top="2268" w:right="936" w:bottom="1701" w:left="1928" w:header="567" w:footer="567" w:gutter="0"/>
          <w:cols w:space="708"/>
          <w:titlePg/>
          <w:docGrid w:linePitch="360"/>
        </w:sect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11"/>
        <w:gridCol w:w="3827"/>
        <w:gridCol w:w="4931"/>
      </w:tblGrid>
      <w:tr w:rsidR="0084180E" w:rsidRPr="00D517F2" w14:paraId="47F0D661" w14:textId="77777777" w:rsidTr="005F54EB">
        <w:trPr>
          <w:tblHeader/>
        </w:trPr>
        <w:tc>
          <w:tcPr>
            <w:tcW w:w="1597" w:type="pct"/>
            <w:shd w:val="clear" w:color="auto" w:fill="B2B2B2" w:themeFill="accent2"/>
            <w:vAlign w:val="center"/>
          </w:tcPr>
          <w:p w14:paraId="0F426878" w14:textId="504D0060" w:rsidR="0084180E" w:rsidRPr="00D517F2" w:rsidRDefault="0084180E" w:rsidP="003A49A3">
            <w:pPr>
              <w:rPr>
                <w:rFonts w:ascii="Arial Narrow" w:hAnsi="Arial Narrow"/>
                <w:b/>
                <w:sz w:val="16"/>
                <w:szCs w:val="16"/>
              </w:rPr>
            </w:pPr>
            <w:r w:rsidRPr="00D517F2">
              <w:rPr>
                <w:rFonts w:ascii="Arial Narrow" w:hAnsi="Arial Narrow"/>
                <w:b/>
              </w:rPr>
              <w:lastRenderedPageBreak/>
              <w:t>Geltendes Recht</w:t>
            </w:r>
          </w:p>
        </w:tc>
        <w:tc>
          <w:tcPr>
            <w:tcW w:w="1487" w:type="pct"/>
            <w:shd w:val="clear" w:color="auto" w:fill="B2B2B2" w:themeFill="accent2"/>
            <w:vAlign w:val="center"/>
          </w:tcPr>
          <w:p w14:paraId="01AE6A7C" w14:textId="3B5ADF5F" w:rsidR="0084180E" w:rsidRPr="00D517F2" w:rsidRDefault="00EB0638" w:rsidP="00675C14">
            <w:pPr>
              <w:rPr>
                <w:rFonts w:ascii="Arial Narrow" w:hAnsi="Arial Narrow"/>
                <w:b/>
              </w:rPr>
            </w:pPr>
            <w:r>
              <w:rPr>
                <w:rFonts w:ascii="Arial Narrow" w:hAnsi="Arial Narrow"/>
                <w:b/>
              </w:rPr>
              <w:t>Vorentwurf</w:t>
            </w:r>
            <w:r w:rsidR="0084180E" w:rsidRPr="00D517F2">
              <w:rPr>
                <w:rFonts w:ascii="Arial Narrow" w:hAnsi="Arial Narrow"/>
                <w:b/>
              </w:rPr>
              <w:t xml:space="preserve"> </w:t>
            </w:r>
          </w:p>
        </w:tc>
        <w:tc>
          <w:tcPr>
            <w:tcW w:w="1916" w:type="pct"/>
            <w:shd w:val="clear" w:color="auto" w:fill="B2B2B2" w:themeFill="accent2"/>
            <w:vAlign w:val="center"/>
          </w:tcPr>
          <w:p w14:paraId="1B37D4F1" w14:textId="54733545" w:rsidR="0084180E" w:rsidRPr="008B4C2E" w:rsidRDefault="00987821" w:rsidP="0084180E">
            <w:pPr>
              <w:ind w:right="-3210"/>
              <w:rPr>
                <w:rFonts w:ascii="Arial Narrow" w:hAnsi="Arial Narrow"/>
                <w:b/>
                <w:color w:val="0070C0"/>
              </w:rPr>
            </w:pPr>
            <w:r w:rsidRPr="008B4C2E">
              <w:rPr>
                <w:rFonts w:ascii="Arial Narrow" w:hAnsi="Arial Narrow"/>
                <w:b/>
                <w:color w:val="0070C0"/>
              </w:rPr>
              <w:t>Ant</w:t>
            </w:r>
            <w:r w:rsidR="00722C53" w:rsidRPr="008B4C2E">
              <w:rPr>
                <w:rFonts w:ascii="Arial Narrow" w:hAnsi="Arial Narrow"/>
                <w:b/>
                <w:color w:val="0070C0"/>
              </w:rPr>
              <w:t>rag und</w:t>
            </w:r>
            <w:r w:rsidRPr="008B4C2E">
              <w:rPr>
                <w:rFonts w:ascii="Arial Narrow" w:hAnsi="Arial Narrow"/>
                <w:b/>
                <w:color w:val="0070C0"/>
              </w:rPr>
              <w:t xml:space="preserve"> Begründung</w:t>
            </w:r>
          </w:p>
        </w:tc>
      </w:tr>
      <w:tr w:rsidR="0084180E" w:rsidRPr="00D517F2" w14:paraId="6A820A9C" w14:textId="77777777" w:rsidTr="005F54EB">
        <w:tc>
          <w:tcPr>
            <w:tcW w:w="1597" w:type="pct"/>
          </w:tcPr>
          <w:p w14:paraId="6939F1E4" w14:textId="4186B1BF" w:rsidR="0084180E" w:rsidRPr="00553A66" w:rsidRDefault="0084180E" w:rsidP="00553A66">
            <w:pPr>
              <w:pStyle w:val="RRBASynopseTextAbsatz"/>
            </w:pPr>
          </w:p>
        </w:tc>
        <w:tc>
          <w:tcPr>
            <w:tcW w:w="1487" w:type="pct"/>
          </w:tcPr>
          <w:p w14:paraId="0D6A2B9B" w14:textId="77777777" w:rsidR="00F324A7" w:rsidRPr="00F324A7" w:rsidRDefault="00F324A7" w:rsidP="001B1F92">
            <w:pPr>
              <w:pStyle w:val="RRBASynopseStandard"/>
            </w:pPr>
            <w:r w:rsidRPr="00F324A7">
              <w:t>LS 700.1</w:t>
            </w:r>
          </w:p>
          <w:p w14:paraId="75CB9220" w14:textId="5E3E0C49" w:rsidR="001B1F92" w:rsidRPr="00005983" w:rsidRDefault="001B1F92" w:rsidP="001B1F92">
            <w:pPr>
              <w:pStyle w:val="RRBASynopseStandard"/>
              <w:rPr>
                <w:b/>
              </w:rPr>
            </w:pPr>
            <w:r w:rsidRPr="00005983">
              <w:rPr>
                <w:b/>
              </w:rPr>
              <w:t>Planungs- und Baugesetz</w:t>
            </w:r>
          </w:p>
          <w:p w14:paraId="1DB1DE26" w14:textId="29893734" w:rsidR="001B1F92" w:rsidRPr="003C6A48" w:rsidRDefault="001B1F92" w:rsidP="001B1F92">
            <w:pPr>
              <w:pStyle w:val="RRBASynopseStandard"/>
            </w:pPr>
            <w:r w:rsidRPr="003C6A48">
              <w:t xml:space="preserve">(Änderung vom </w:t>
            </w:r>
            <w:r w:rsidRPr="003C6A48">
              <w:fldChar w:fldCharType="begin">
                <w:ffData>
                  <w:name w:val="DatumErlass"/>
                  <w:enabled/>
                  <w:calcOnExit w:val="0"/>
                  <w:textInput>
                    <w:type w:val="date"/>
                    <w:format w:val="d. MMMM yyyy"/>
                  </w:textInput>
                </w:ffData>
              </w:fldChar>
            </w:r>
            <w:r w:rsidRPr="003C6A48">
              <w:instrText xml:space="preserve"> FORMTEXT </w:instrText>
            </w:r>
            <w:r w:rsidRPr="003C6A48">
              <w:fldChar w:fldCharType="separate"/>
            </w:r>
            <w:r w:rsidRPr="003C6A48">
              <w:t> </w:t>
            </w:r>
            <w:r w:rsidRPr="003C6A48">
              <w:t> </w:t>
            </w:r>
            <w:r w:rsidRPr="003C6A48">
              <w:t> </w:t>
            </w:r>
            <w:r w:rsidRPr="003C6A48">
              <w:t> </w:t>
            </w:r>
            <w:r w:rsidRPr="003C6A48">
              <w:t> </w:t>
            </w:r>
            <w:r w:rsidRPr="003C6A48">
              <w:fldChar w:fldCharType="end"/>
            </w:r>
            <w:r>
              <w:t>; klimaangepasste Siedlungsentwicklung</w:t>
            </w:r>
            <w:r w:rsidRPr="003C6A48">
              <w:t>)</w:t>
            </w:r>
          </w:p>
          <w:p w14:paraId="4BA4097B" w14:textId="77777777" w:rsidR="001B1F92" w:rsidRPr="00770ECC" w:rsidRDefault="001B1F92" w:rsidP="001B1F92">
            <w:pPr>
              <w:pStyle w:val="RRBASynopseStandard"/>
              <w:rPr>
                <w:i/>
              </w:rPr>
            </w:pPr>
            <w:r w:rsidRPr="00770ECC">
              <w:rPr>
                <w:i/>
              </w:rPr>
              <w:t>Der Kantonsrat,</w:t>
            </w:r>
          </w:p>
          <w:p w14:paraId="6F0C9DEE" w14:textId="77777777" w:rsidR="001B1F92" w:rsidRPr="003C6A48" w:rsidRDefault="001B1F92" w:rsidP="001B1F92">
            <w:pPr>
              <w:pStyle w:val="RRBASynopseStandard"/>
            </w:pPr>
            <w:r w:rsidRPr="003C6A48">
              <w:t xml:space="preserve">nach Einsichtnahme in den Antrag des Regierungsrates vom </w:t>
            </w:r>
            <w:r w:rsidRPr="003C6A48">
              <w:fldChar w:fldCharType="begin">
                <w:ffData>
                  <w:name w:val="DatumAntragRRKR"/>
                  <w:enabled/>
                  <w:calcOnExit w:val="0"/>
                  <w:textInput>
                    <w:type w:val="date"/>
                    <w:format w:val="d. MMMM yyyy"/>
                  </w:textInput>
                </w:ffData>
              </w:fldChar>
            </w:r>
            <w:r w:rsidRPr="003C6A48">
              <w:instrText xml:space="preserve"> FORMTEXT </w:instrText>
            </w:r>
            <w:r w:rsidRPr="003C6A48">
              <w:fldChar w:fldCharType="separate"/>
            </w:r>
            <w:r w:rsidRPr="003C6A48">
              <w:t> </w:t>
            </w:r>
            <w:r w:rsidRPr="003C6A48">
              <w:t> </w:t>
            </w:r>
            <w:r w:rsidRPr="003C6A48">
              <w:t> </w:t>
            </w:r>
            <w:r w:rsidRPr="003C6A48">
              <w:t> </w:t>
            </w:r>
            <w:r w:rsidRPr="003C6A48">
              <w:t> </w:t>
            </w:r>
            <w:r w:rsidRPr="003C6A48">
              <w:fldChar w:fldCharType="end"/>
            </w:r>
            <w:r w:rsidRPr="003C6A48">
              <w:t xml:space="preserve"> und der </w:t>
            </w:r>
            <w:r>
              <w:fldChar w:fldCharType="begin">
                <w:ffData>
                  <w:name w:val="Text19"/>
                  <w:enabled/>
                  <w:calcOnExit w:val="0"/>
                  <w:textInput>
                    <w:default w:val="[Kommission]"/>
                  </w:textInput>
                </w:ffData>
              </w:fldChar>
            </w:r>
            <w:bookmarkStart w:id="1" w:name="Text19"/>
            <w:r>
              <w:instrText xml:space="preserve"> FORMTEXT </w:instrText>
            </w:r>
            <w:r>
              <w:fldChar w:fldCharType="separate"/>
            </w:r>
            <w:r>
              <w:rPr>
                <w:noProof/>
              </w:rPr>
              <w:t>[Kommission]</w:t>
            </w:r>
            <w:r>
              <w:fldChar w:fldCharType="end"/>
            </w:r>
            <w:bookmarkEnd w:id="1"/>
            <w:r>
              <w:t xml:space="preserve"> vom </w:t>
            </w:r>
            <w:bookmarkStart w:id="2" w:name="DatumKommission"/>
            <w:r>
              <w:fldChar w:fldCharType="begin">
                <w:ffData>
                  <w:name w:val="DatumKommission"/>
                  <w:enabled/>
                  <w:calcOnExit w:val="0"/>
                  <w:textInput>
                    <w:type w:val="date"/>
                    <w:format w:val="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213A307" w14:textId="77777777" w:rsidR="001B1F92" w:rsidRPr="00770ECC" w:rsidRDefault="001B1F92" w:rsidP="001B1F92">
            <w:pPr>
              <w:pStyle w:val="RRBASynopseStandard"/>
              <w:rPr>
                <w:i/>
              </w:rPr>
            </w:pPr>
            <w:r w:rsidRPr="00770ECC">
              <w:rPr>
                <w:i/>
              </w:rPr>
              <w:t>beschliesst:</w:t>
            </w:r>
          </w:p>
          <w:p w14:paraId="6F01AD8A" w14:textId="525A876D" w:rsidR="0084180E" w:rsidRPr="00D517F2" w:rsidRDefault="001B1F92" w:rsidP="001B1F92">
            <w:pPr>
              <w:pStyle w:val="RRBASynopseTextAbsatz"/>
            </w:pPr>
            <w:r w:rsidRPr="003C6A48">
              <w:t xml:space="preserve">Das </w:t>
            </w:r>
            <w:r>
              <w:t>Planungs- und Baugesetz</w:t>
            </w:r>
            <w:r w:rsidRPr="003C6A48">
              <w:t xml:space="preserve"> vom </w:t>
            </w:r>
            <w:r>
              <w:t xml:space="preserve">7. September 1975 </w:t>
            </w:r>
            <w:r w:rsidRPr="003C6A48">
              <w:t>wird wie folgt geändert:</w:t>
            </w:r>
          </w:p>
        </w:tc>
        <w:tc>
          <w:tcPr>
            <w:tcW w:w="1916" w:type="pct"/>
          </w:tcPr>
          <w:p w14:paraId="2E6B6EAF" w14:textId="62658FB4" w:rsidR="0084180E" w:rsidRPr="008B4C2E" w:rsidRDefault="0084180E" w:rsidP="007931AB">
            <w:pPr>
              <w:pStyle w:val="RRBASynopseTextAbsatz"/>
              <w:rPr>
                <w:color w:val="0070C0"/>
                <w:sz w:val="18"/>
                <w:szCs w:val="18"/>
              </w:rPr>
            </w:pPr>
          </w:p>
        </w:tc>
      </w:tr>
      <w:tr w:rsidR="00770ECC" w:rsidRPr="00D517F2" w14:paraId="008F5C87" w14:textId="77777777" w:rsidTr="005F54EB">
        <w:tc>
          <w:tcPr>
            <w:tcW w:w="1597" w:type="pct"/>
          </w:tcPr>
          <w:p w14:paraId="0D71EEFE" w14:textId="0CE13E1F" w:rsidR="00770ECC" w:rsidRPr="00D517F2" w:rsidRDefault="00770ECC" w:rsidP="00770ECC">
            <w:pPr>
              <w:pStyle w:val="RRBASynopseGliederungstitel"/>
            </w:pPr>
            <w:r>
              <w:t>2. Abschnitt: Die Richtplanung</w:t>
            </w:r>
          </w:p>
        </w:tc>
        <w:tc>
          <w:tcPr>
            <w:tcW w:w="1487" w:type="pct"/>
          </w:tcPr>
          <w:p w14:paraId="66EA2C1C" w14:textId="77777777" w:rsidR="00770ECC" w:rsidRPr="00D517F2" w:rsidRDefault="00770ECC" w:rsidP="00770ECC">
            <w:pPr>
              <w:pStyle w:val="RRBASynopseGliederungstitel"/>
            </w:pPr>
          </w:p>
        </w:tc>
        <w:tc>
          <w:tcPr>
            <w:tcW w:w="1916" w:type="pct"/>
          </w:tcPr>
          <w:p w14:paraId="40AB23F6" w14:textId="77777777" w:rsidR="00770ECC" w:rsidRPr="008B4C2E" w:rsidRDefault="00770ECC" w:rsidP="00770ECC">
            <w:pPr>
              <w:pStyle w:val="RRBASynopseGliederungstitel"/>
              <w:rPr>
                <w:color w:val="0070C0"/>
                <w:sz w:val="18"/>
                <w:szCs w:val="18"/>
              </w:rPr>
            </w:pPr>
          </w:p>
        </w:tc>
      </w:tr>
      <w:tr w:rsidR="00770ECC" w:rsidRPr="00D517F2" w14:paraId="402B189D" w14:textId="77777777" w:rsidTr="005F54EB">
        <w:tc>
          <w:tcPr>
            <w:tcW w:w="1597" w:type="pct"/>
          </w:tcPr>
          <w:p w14:paraId="0175B86C" w14:textId="5D8A230D" w:rsidR="00770ECC" w:rsidRPr="00D517F2" w:rsidRDefault="00770ECC" w:rsidP="00770ECC">
            <w:pPr>
              <w:pStyle w:val="RRBASynopseGliederungstitel"/>
            </w:pPr>
            <w:r w:rsidRPr="00770ECC">
              <w:rPr>
                <w:i/>
              </w:rPr>
              <w:t>A.</w:t>
            </w:r>
            <w:r>
              <w:t xml:space="preserve"> Allgemeines</w:t>
            </w:r>
          </w:p>
        </w:tc>
        <w:tc>
          <w:tcPr>
            <w:tcW w:w="1487" w:type="pct"/>
          </w:tcPr>
          <w:p w14:paraId="1C30B192" w14:textId="77777777" w:rsidR="00770ECC" w:rsidRPr="00D517F2" w:rsidRDefault="00770ECC" w:rsidP="00770ECC">
            <w:pPr>
              <w:pStyle w:val="RRBASynopseGliederungstitel"/>
            </w:pPr>
          </w:p>
        </w:tc>
        <w:tc>
          <w:tcPr>
            <w:tcW w:w="1916" w:type="pct"/>
          </w:tcPr>
          <w:p w14:paraId="1318F992" w14:textId="77777777" w:rsidR="00770ECC" w:rsidRPr="008B4C2E" w:rsidRDefault="00770ECC" w:rsidP="00770ECC">
            <w:pPr>
              <w:pStyle w:val="RRBASynopseGliederungstitel"/>
              <w:rPr>
                <w:color w:val="0070C0"/>
                <w:sz w:val="18"/>
                <w:szCs w:val="18"/>
              </w:rPr>
            </w:pPr>
          </w:p>
        </w:tc>
      </w:tr>
      <w:tr w:rsidR="00553A66" w:rsidRPr="00D517F2" w14:paraId="40728ADA" w14:textId="77777777" w:rsidTr="005F54EB">
        <w:tc>
          <w:tcPr>
            <w:tcW w:w="1597" w:type="pct"/>
          </w:tcPr>
          <w:p w14:paraId="24ED809C" w14:textId="77777777" w:rsidR="00553A66" w:rsidRPr="00D517F2" w:rsidRDefault="00553A66" w:rsidP="00B6098A">
            <w:pPr>
              <w:pStyle w:val="RRBASynopseMarginalie"/>
            </w:pPr>
            <w:r w:rsidRPr="00D517F2">
              <w:t>Gestaltungsgrundsätze</w:t>
            </w:r>
          </w:p>
        </w:tc>
        <w:tc>
          <w:tcPr>
            <w:tcW w:w="1487" w:type="pct"/>
          </w:tcPr>
          <w:p w14:paraId="466BB651" w14:textId="77777777" w:rsidR="00553A66" w:rsidRPr="00D517F2" w:rsidRDefault="00553A66" w:rsidP="00B6098A">
            <w:pPr>
              <w:pStyle w:val="RRBASynopseMarginalie"/>
            </w:pPr>
          </w:p>
        </w:tc>
        <w:tc>
          <w:tcPr>
            <w:tcW w:w="1916" w:type="pct"/>
          </w:tcPr>
          <w:p w14:paraId="2D3E0C81" w14:textId="77777777" w:rsidR="00553A66" w:rsidRPr="008B4C2E" w:rsidRDefault="00553A66" w:rsidP="00B6098A">
            <w:pPr>
              <w:pStyle w:val="RRBASynopseMarginalie"/>
              <w:rPr>
                <w:color w:val="0070C0"/>
                <w:sz w:val="18"/>
                <w:szCs w:val="18"/>
              </w:rPr>
            </w:pPr>
          </w:p>
        </w:tc>
      </w:tr>
      <w:tr w:rsidR="0084180E" w:rsidRPr="00D517F2" w14:paraId="22951A25" w14:textId="77777777" w:rsidTr="005F54EB">
        <w:tc>
          <w:tcPr>
            <w:tcW w:w="1597" w:type="pct"/>
          </w:tcPr>
          <w:p w14:paraId="19DDF71D" w14:textId="52B3322F" w:rsidR="0084180E" w:rsidRPr="00D517F2" w:rsidRDefault="0016142A" w:rsidP="007931AB">
            <w:pPr>
              <w:pStyle w:val="RRBASynopseTextAbsatz"/>
            </w:pPr>
            <w:r>
              <w:t>§</w:t>
            </w:r>
            <w:r w:rsidR="005F54EB">
              <w:t xml:space="preserve"> </w:t>
            </w:r>
            <w:r>
              <w:t>18.</w:t>
            </w:r>
            <w:r>
              <w:tab/>
            </w:r>
            <w:r w:rsidR="0084180E" w:rsidRPr="001832B1">
              <w:rPr>
                <w:vertAlign w:val="superscript"/>
              </w:rPr>
              <w:t>1</w:t>
            </w:r>
            <w:r w:rsidR="005F54EB">
              <w:t xml:space="preserve"> </w:t>
            </w:r>
            <w:r w:rsidR="0084180E" w:rsidRPr="001832B1">
              <w:t>Die Richtplanung soll die räumlichen Voraussetzungen für die Entfaltung des Menschen und für die Erhaltung der natürlichen Lebensgrundlagen schaffen oder sichern sowie der Bevölkerung der verschiedenen Kantonsteile in der Gesamtwirkung räumlich möglichst gleichwertige Lebensbedingungen gewähren.</w:t>
            </w:r>
          </w:p>
        </w:tc>
        <w:tc>
          <w:tcPr>
            <w:tcW w:w="1487" w:type="pct"/>
          </w:tcPr>
          <w:p w14:paraId="735DD159" w14:textId="01DD80A6" w:rsidR="0084180E" w:rsidRPr="00D517F2" w:rsidRDefault="0016142A" w:rsidP="007931AB">
            <w:pPr>
              <w:pStyle w:val="RRBASynopseTextAbsatz"/>
            </w:pPr>
            <w:r>
              <w:t>Abs. 1 unverändert.</w:t>
            </w:r>
          </w:p>
        </w:tc>
        <w:tc>
          <w:tcPr>
            <w:tcW w:w="1916" w:type="pct"/>
          </w:tcPr>
          <w:p w14:paraId="71353DE9" w14:textId="1C01A4C8" w:rsidR="0084180E" w:rsidRPr="008B4C2E" w:rsidRDefault="0084180E" w:rsidP="007931AB">
            <w:pPr>
              <w:pStyle w:val="RRBASynopseTextAbsatz"/>
              <w:rPr>
                <w:color w:val="0070C0"/>
                <w:sz w:val="18"/>
                <w:szCs w:val="18"/>
              </w:rPr>
            </w:pPr>
          </w:p>
        </w:tc>
      </w:tr>
      <w:tr w:rsidR="0084180E" w:rsidRPr="00D517F2" w14:paraId="46B8CD0E" w14:textId="77777777" w:rsidTr="005F54EB">
        <w:tc>
          <w:tcPr>
            <w:tcW w:w="1597" w:type="pct"/>
          </w:tcPr>
          <w:p w14:paraId="4D18B2B7" w14:textId="3B5AFE26" w:rsidR="0084180E" w:rsidRPr="00D517F2" w:rsidRDefault="0084180E" w:rsidP="00946914">
            <w:pPr>
              <w:pStyle w:val="RRBASynopseTextAbsatz"/>
            </w:pPr>
            <w:r w:rsidRPr="001832B1">
              <w:rPr>
                <w:vertAlign w:val="superscript"/>
              </w:rPr>
              <w:t>2</w:t>
            </w:r>
            <w:r w:rsidR="005F54EB">
              <w:t xml:space="preserve"> </w:t>
            </w:r>
            <w:r w:rsidRPr="001832B1">
              <w:t>Insbesondere ist anzustreben, dass</w:t>
            </w:r>
          </w:p>
        </w:tc>
        <w:tc>
          <w:tcPr>
            <w:tcW w:w="1487" w:type="pct"/>
          </w:tcPr>
          <w:p w14:paraId="478CF5F0" w14:textId="77777777" w:rsidR="0084180E" w:rsidRPr="00D517F2" w:rsidRDefault="0084180E" w:rsidP="007931AB">
            <w:pPr>
              <w:pStyle w:val="RRBASynopseTextAbsatz"/>
            </w:pPr>
          </w:p>
        </w:tc>
        <w:tc>
          <w:tcPr>
            <w:tcW w:w="1916" w:type="pct"/>
          </w:tcPr>
          <w:p w14:paraId="05C3E1C4" w14:textId="62383ED4" w:rsidR="0084180E" w:rsidRPr="008B4C2E" w:rsidRDefault="0084180E" w:rsidP="007931AB">
            <w:pPr>
              <w:pStyle w:val="RRBASynopseTextAbsatz"/>
              <w:rPr>
                <w:color w:val="0070C0"/>
                <w:sz w:val="18"/>
                <w:szCs w:val="18"/>
              </w:rPr>
            </w:pPr>
          </w:p>
        </w:tc>
      </w:tr>
      <w:tr w:rsidR="0084180E" w:rsidRPr="00D517F2" w14:paraId="6D876BD6" w14:textId="77777777" w:rsidTr="008B4C2E">
        <w:tc>
          <w:tcPr>
            <w:tcW w:w="1597" w:type="pct"/>
          </w:tcPr>
          <w:p w14:paraId="3A9F7C69" w14:textId="3C7013E5" w:rsidR="0084180E" w:rsidRPr="001832B1" w:rsidRDefault="001832B1" w:rsidP="00946914">
            <w:pPr>
              <w:pStyle w:val="RRBASynopseTextLit"/>
              <w:ind w:left="0" w:firstLine="0"/>
            </w:pPr>
            <w:r>
              <w:lastRenderedPageBreak/>
              <w:t>[G</w:t>
            </w:r>
            <w:r w:rsidR="00B6098A">
              <w:t xml:space="preserve">estaltungsgrundsätze gemäss </w:t>
            </w:r>
            <w:proofErr w:type="spellStart"/>
            <w:r w:rsidR="00B6098A">
              <w:t>lit</w:t>
            </w:r>
            <w:proofErr w:type="spellEnd"/>
            <w:r w:rsidR="00B6098A">
              <w:t>. a bis n]</w:t>
            </w:r>
          </w:p>
        </w:tc>
        <w:tc>
          <w:tcPr>
            <w:tcW w:w="1487" w:type="pct"/>
          </w:tcPr>
          <w:p w14:paraId="13749852" w14:textId="2C8F6F31" w:rsidR="0084180E" w:rsidRPr="00D517F2" w:rsidRDefault="00FA0D05" w:rsidP="0084180E">
            <w:pPr>
              <w:pStyle w:val="RRBASynopseTextAbsatz"/>
              <w:ind w:right="-1131"/>
            </w:pPr>
            <w:proofErr w:type="spellStart"/>
            <w:r>
              <w:t>lit</w:t>
            </w:r>
            <w:proofErr w:type="spellEnd"/>
            <w:r>
              <w:t>. a bis</w:t>
            </w:r>
            <w:r w:rsidR="0016142A">
              <w:t xml:space="preserve"> n unverändert.</w:t>
            </w:r>
          </w:p>
        </w:tc>
        <w:tc>
          <w:tcPr>
            <w:tcW w:w="1916" w:type="pct"/>
            <w:tcBorders>
              <w:bottom w:val="single" w:sz="4" w:space="0" w:color="auto"/>
            </w:tcBorders>
          </w:tcPr>
          <w:p w14:paraId="7B0442E6" w14:textId="0066AFFE" w:rsidR="0084180E" w:rsidRPr="008B4C2E" w:rsidRDefault="0084180E" w:rsidP="007931AB">
            <w:pPr>
              <w:pStyle w:val="RRBASynopseTextAbsatz"/>
              <w:rPr>
                <w:color w:val="0070C0"/>
                <w:sz w:val="18"/>
                <w:szCs w:val="18"/>
              </w:rPr>
            </w:pPr>
          </w:p>
        </w:tc>
      </w:tr>
      <w:tr w:rsidR="0084180E" w:rsidRPr="00D517F2" w14:paraId="2AE4E2E4" w14:textId="77777777" w:rsidTr="008B4C2E">
        <w:tc>
          <w:tcPr>
            <w:tcW w:w="1597" w:type="pct"/>
          </w:tcPr>
          <w:p w14:paraId="6D6E26FE" w14:textId="77777777" w:rsidR="0084180E" w:rsidRPr="00D517F2" w:rsidRDefault="0084180E" w:rsidP="00A171E7">
            <w:pPr>
              <w:pStyle w:val="RRBASynopseTextAbsatz"/>
              <w:rPr>
                <w:w w:val="110"/>
              </w:rPr>
            </w:pPr>
          </w:p>
        </w:tc>
        <w:tc>
          <w:tcPr>
            <w:tcW w:w="1487" w:type="pct"/>
            <w:tcBorders>
              <w:right w:val="single" w:sz="4" w:space="0" w:color="auto"/>
            </w:tcBorders>
          </w:tcPr>
          <w:p w14:paraId="35DACE98" w14:textId="037CC000" w:rsidR="0084180E" w:rsidRPr="00770ECC" w:rsidRDefault="0084180E" w:rsidP="00770ECC">
            <w:pPr>
              <w:pStyle w:val="RRBASynopseTextZiff"/>
            </w:pPr>
            <w:r w:rsidRPr="00770ECC">
              <w:t xml:space="preserve">o. </w:t>
            </w:r>
            <w:r w:rsidR="00770ECC">
              <w:tab/>
            </w:r>
            <w:r w:rsidRPr="00770ECC">
              <w:t>die negativen Folgen der Klimaerwärmung im Siedlungsgebiet für Mensch, Natur und Infrastrukturanlagen minimiert werden.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41A67BB7" w14:textId="41ECE0A2" w:rsidR="0084180E" w:rsidRPr="008B4C2E" w:rsidRDefault="0084180E" w:rsidP="00B15E7B">
            <w:pPr>
              <w:pStyle w:val="RRBASynopseTextAbsatz"/>
              <w:rPr>
                <w:color w:val="0070C0"/>
                <w:sz w:val="18"/>
                <w:szCs w:val="18"/>
              </w:rPr>
            </w:pPr>
          </w:p>
        </w:tc>
      </w:tr>
      <w:tr w:rsidR="00770ECC" w:rsidRPr="00D517F2" w14:paraId="048F2DC6" w14:textId="77777777" w:rsidTr="008B4C2E">
        <w:tc>
          <w:tcPr>
            <w:tcW w:w="1597" w:type="pct"/>
          </w:tcPr>
          <w:p w14:paraId="52ECDD04" w14:textId="742BF478" w:rsidR="00770ECC" w:rsidRDefault="00770ECC" w:rsidP="00770ECC">
            <w:pPr>
              <w:pStyle w:val="RRBASynopseGliederungstitel"/>
            </w:pPr>
            <w:r>
              <w:t>II. Die Bauzonen</w:t>
            </w:r>
          </w:p>
        </w:tc>
        <w:tc>
          <w:tcPr>
            <w:tcW w:w="1487" w:type="pct"/>
          </w:tcPr>
          <w:p w14:paraId="63E7CAAD" w14:textId="77777777" w:rsidR="00770ECC" w:rsidRPr="00D517F2" w:rsidRDefault="00770ECC" w:rsidP="00770ECC">
            <w:pPr>
              <w:pStyle w:val="RRBASynopseGliederungstitel"/>
            </w:pPr>
          </w:p>
        </w:tc>
        <w:tc>
          <w:tcPr>
            <w:tcW w:w="1916" w:type="pct"/>
            <w:tcBorders>
              <w:top w:val="single" w:sz="4" w:space="0" w:color="auto"/>
            </w:tcBorders>
          </w:tcPr>
          <w:p w14:paraId="4E574216" w14:textId="77777777" w:rsidR="00770ECC" w:rsidRPr="008B4C2E" w:rsidRDefault="00770ECC" w:rsidP="00770ECC">
            <w:pPr>
              <w:pStyle w:val="RRBASynopseGliederungstitel"/>
              <w:rPr>
                <w:color w:val="0070C0"/>
                <w:sz w:val="18"/>
                <w:szCs w:val="18"/>
              </w:rPr>
            </w:pPr>
          </w:p>
        </w:tc>
      </w:tr>
      <w:tr w:rsidR="00987821" w:rsidRPr="00D517F2" w14:paraId="0CB4B633" w14:textId="77777777" w:rsidTr="005F54EB">
        <w:tc>
          <w:tcPr>
            <w:tcW w:w="1597" w:type="pct"/>
          </w:tcPr>
          <w:p w14:paraId="0E9AA6B9" w14:textId="0613BC69" w:rsidR="00987821" w:rsidRPr="00D517F2" w:rsidRDefault="00987821" w:rsidP="00B6098A">
            <w:pPr>
              <w:pStyle w:val="RRBASynopseMarginalie"/>
            </w:pPr>
            <w:r>
              <w:t>II. Zulässige Bauvorschriften</w:t>
            </w:r>
          </w:p>
        </w:tc>
        <w:tc>
          <w:tcPr>
            <w:tcW w:w="1487" w:type="pct"/>
          </w:tcPr>
          <w:p w14:paraId="5DFAB74F" w14:textId="77777777" w:rsidR="00987821" w:rsidRPr="00D517F2" w:rsidRDefault="00987821" w:rsidP="00B6098A">
            <w:pPr>
              <w:pStyle w:val="RRBASynopseMarginalie"/>
            </w:pPr>
          </w:p>
        </w:tc>
        <w:tc>
          <w:tcPr>
            <w:tcW w:w="1916" w:type="pct"/>
          </w:tcPr>
          <w:p w14:paraId="76574310" w14:textId="77777777" w:rsidR="00987821" w:rsidRPr="008B4C2E" w:rsidRDefault="00987821" w:rsidP="00B6098A">
            <w:pPr>
              <w:pStyle w:val="RRBASynopseMarginalie"/>
              <w:rPr>
                <w:color w:val="0070C0"/>
                <w:sz w:val="18"/>
                <w:szCs w:val="18"/>
              </w:rPr>
            </w:pPr>
          </w:p>
        </w:tc>
      </w:tr>
      <w:tr w:rsidR="00987821" w:rsidRPr="00987821" w14:paraId="3C88C8F3" w14:textId="77777777" w:rsidTr="005F54EB">
        <w:tc>
          <w:tcPr>
            <w:tcW w:w="1597" w:type="pct"/>
          </w:tcPr>
          <w:p w14:paraId="0D8554AB" w14:textId="50D3FB84" w:rsidR="00987821" w:rsidRPr="00987821" w:rsidRDefault="00987821" w:rsidP="00B6098A">
            <w:pPr>
              <w:pStyle w:val="RRBASynopseMarginalie"/>
              <w:rPr>
                <w:w w:val="110"/>
              </w:rPr>
            </w:pPr>
            <w:r w:rsidRPr="00987821">
              <w:t>2. Ausnützung, Bau- und Nutzweise</w:t>
            </w:r>
          </w:p>
        </w:tc>
        <w:tc>
          <w:tcPr>
            <w:tcW w:w="1487" w:type="pct"/>
          </w:tcPr>
          <w:p w14:paraId="4F0DE815" w14:textId="77777777" w:rsidR="00987821" w:rsidRPr="00987821" w:rsidRDefault="00987821" w:rsidP="00B6098A">
            <w:pPr>
              <w:pStyle w:val="RRBASynopseMarginalie"/>
            </w:pPr>
          </w:p>
        </w:tc>
        <w:tc>
          <w:tcPr>
            <w:tcW w:w="1916" w:type="pct"/>
          </w:tcPr>
          <w:p w14:paraId="638D3DCD" w14:textId="77777777" w:rsidR="00987821" w:rsidRPr="008B4C2E" w:rsidRDefault="00987821" w:rsidP="00B6098A">
            <w:pPr>
              <w:pStyle w:val="RRBASynopseMarginalie"/>
              <w:rPr>
                <w:color w:val="0070C0"/>
                <w:sz w:val="18"/>
                <w:szCs w:val="18"/>
              </w:rPr>
            </w:pPr>
          </w:p>
        </w:tc>
      </w:tr>
      <w:tr w:rsidR="00987821" w:rsidRPr="00987821" w14:paraId="03CD957D" w14:textId="77777777" w:rsidTr="005F54EB">
        <w:tc>
          <w:tcPr>
            <w:tcW w:w="1597" w:type="pct"/>
          </w:tcPr>
          <w:p w14:paraId="018D7E3E" w14:textId="0F54D717" w:rsidR="00717CDF" w:rsidRPr="00B6098A" w:rsidRDefault="00717CDF" w:rsidP="00B6098A">
            <w:pPr>
              <w:pStyle w:val="RRBASynopseTextAbsatz"/>
            </w:pPr>
            <w:r w:rsidRPr="00B6098A">
              <w:t>§ 49a</w:t>
            </w:r>
            <w:r w:rsidRPr="00B6098A">
              <w:tab/>
            </w:r>
            <w:r w:rsidRPr="00B6098A">
              <w:rPr>
                <w:vertAlign w:val="superscript"/>
              </w:rPr>
              <w:t>1</w:t>
            </w:r>
            <w:r w:rsidR="00332EF9" w:rsidRPr="00B6098A">
              <w:t xml:space="preserve"> </w:t>
            </w:r>
            <w:r w:rsidRPr="00B6098A">
              <w:t>Soweit der kantonale oder regionale Siedlungsplan keine Festlegungen bezüglich der baulichen Dichte enthält, sind in der Regel folgende minimalen Ausnützungsziffern oder entsprechende andere Ausnützungsbestimmungen vorzusehen:</w:t>
            </w:r>
          </w:p>
          <w:p w14:paraId="6C22CF56" w14:textId="68D0A72B" w:rsidR="00D00DC8" w:rsidRPr="00B6098A" w:rsidRDefault="00D00DC8" w:rsidP="00B6098A">
            <w:pPr>
              <w:pStyle w:val="RRBASynopseTextAbsatz"/>
              <w:tabs>
                <w:tab w:val="left" w:pos="3258"/>
              </w:tabs>
            </w:pPr>
            <w:r w:rsidRPr="00B6098A">
              <w:t>bei eingeschossigen Zonen</w:t>
            </w:r>
            <w:r w:rsidRPr="00B6098A">
              <w:tab/>
              <w:t>20%</w:t>
            </w:r>
          </w:p>
          <w:p w14:paraId="1C40E998" w14:textId="518E80B3" w:rsidR="00D00DC8" w:rsidRPr="00B6098A" w:rsidRDefault="00D00DC8" w:rsidP="00B6098A">
            <w:pPr>
              <w:pStyle w:val="RRBASynopseTextAbsatz"/>
              <w:tabs>
                <w:tab w:val="left" w:pos="3258"/>
              </w:tabs>
            </w:pPr>
            <w:r w:rsidRPr="00B6098A">
              <w:t>bei zweigeschossigen Zonen</w:t>
            </w:r>
            <w:r w:rsidRPr="00B6098A">
              <w:tab/>
              <w:t>30%</w:t>
            </w:r>
          </w:p>
          <w:p w14:paraId="2E1A6364" w14:textId="28ABF5FA" w:rsidR="00D00DC8" w:rsidRPr="00B6098A" w:rsidRDefault="00D00DC8" w:rsidP="00B6098A">
            <w:pPr>
              <w:pStyle w:val="RRBASynopseTextAbsatz"/>
              <w:tabs>
                <w:tab w:val="left" w:pos="3258"/>
              </w:tabs>
            </w:pPr>
            <w:r w:rsidRPr="00B6098A">
              <w:t>bei dreigeschossigen Zonen</w:t>
            </w:r>
            <w:r w:rsidRPr="00B6098A">
              <w:tab/>
              <w:t>50%</w:t>
            </w:r>
          </w:p>
          <w:p w14:paraId="75E5D836" w14:textId="3B9AD564" w:rsidR="00D00DC8" w:rsidRPr="00B6098A" w:rsidRDefault="00D00DC8" w:rsidP="00B6098A">
            <w:pPr>
              <w:pStyle w:val="RRBASynopseTextAbsatz"/>
              <w:tabs>
                <w:tab w:val="left" w:pos="3258"/>
              </w:tabs>
            </w:pPr>
            <w:r w:rsidRPr="00B6098A">
              <w:t>bei viergeschossigen Zonen</w:t>
            </w:r>
            <w:r w:rsidRPr="00B6098A">
              <w:tab/>
              <w:t>65%</w:t>
            </w:r>
          </w:p>
          <w:p w14:paraId="0E6BAAFC" w14:textId="0BDEB610" w:rsidR="00D00DC8" w:rsidRPr="00987821" w:rsidRDefault="00D00DC8" w:rsidP="00B6098A">
            <w:pPr>
              <w:pStyle w:val="RRBASynopseTextAbsatz"/>
              <w:tabs>
                <w:tab w:val="left" w:pos="3258"/>
              </w:tabs>
              <w:rPr>
                <w:w w:val="110"/>
              </w:rPr>
            </w:pPr>
            <w:r w:rsidRPr="00B6098A">
              <w:t>bei mehr als viergeschossigen Zonen</w:t>
            </w:r>
            <w:r w:rsidRPr="00B6098A">
              <w:tab/>
              <w:t>90%</w:t>
            </w:r>
          </w:p>
        </w:tc>
        <w:tc>
          <w:tcPr>
            <w:tcW w:w="1487" w:type="pct"/>
          </w:tcPr>
          <w:p w14:paraId="538B477C" w14:textId="19B2320A" w:rsidR="00717CDF" w:rsidRPr="00987821" w:rsidRDefault="00332EF9" w:rsidP="00493EB3">
            <w:pPr>
              <w:pStyle w:val="RRBASynopseStandard"/>
            </w:pPr>
            <w:r w:rsidRPr="00987821">
              <w:t>Abs. 1 bis 3 unverändert.</w:t>
            </w:r>
          </w:p>
        </w:tc>
        <w:tc>
          <w:tcPr>
            <w:tcW w:w="1916" w:type="pct"/>
          </w:tcPr>
          <w:p w14:paraId="214233E5" w14:textId="77777777" w:rsidR="00717CDF" w:rsidRPr="008B4C2E" w:rsidRDefault="00717CDF" w:rsidP="00B15E7B">
            <w:pPr>
              <w:pStyle w:val="RRBASynopseTextAbsatz"/>
              <w:rPr>
                <w:color w:val="0070C0"/>
                <w:sz w:val="18"/>
                <w:szCs w:val="18"/>
              </w:rPr>
            </w:pPr>
          </w:p>
        </w:tc>
      </w:tr>
      <w:tr w:rsidR="00717CDF" w:rsidRPr="00D517F2" w14:paraId="2390F4C9" w14:textId="77777777" w:rsidTr="005F54EB">
        <w:tc>
          <w:tcPr>
            <w:tcW w:w="1597" w:type="pct"/>
          </w:tcPr>
          <w:p w14:paraId="66D469A6" w14:textId="49EA8D12" w:rsidR="00717CDF" w:rsidRPr="00717CDF" w:rsidRDefault="00717CDF" w:rsidP="00A171E7">
            <w:pPr>
              <w:pStyle w:val="RRBASynopseTextAbsatz"/>
              <w:rPr>
                <w:w w:val="110"/>
              </w:rPr>
            </w:pPr>
            <w:r>
              <w:rPr>
                <w:w w:val="110"/>
                <w:vertAlign w:val="superscript"/>
              </w:rPr>
              <w:t>2</w:t>
            </w:r>
            <w:r>
              <w:rPr>
                <w:w w:val="110"/>
              </w:rPr>
              <w:t xml:space="preserve"> </w:t>
            </w:r>
            <w:r w:rsidRPr="00B6098A">
              <w:t xml:space="preserve">Je nach den örtlichen Verhältnissen und den Vorgaben der Richtplanung können zonenweise oder für Teilbereiche von Zonen bis zu sieben </w:t>
            </w:r>
            <w:r w:rsidRPr="00B6098A">
              <w:lastRenderedPageBreak/>
              <w:t>Vollgeschosse, zwei anrechenbare Dachgeschosse unter Schrägdächern, ein anrechenbares Dachgeschoss unter Tonnendächern oder ein Attikageschoss sowie ein anrechenbares Untergeschoss zugelassen werden.</w:t>
            </w:r>
          </w:p>
        </w:tc>
        <w:tc>
          <w:tcPr>
            <w:tcW w:w="1487" w:type="pct"/>
          </w:tcPr>
          <w:p w14:paraId="7DE604FB" w14:textId="77777777" w:rsidR="00717CDF" w:rsidRPr="00987821" w:rsidRDefault="00717CDF" w:rsidP="00493EB3">
            <w:pPr>
              <w:pStyle w:val="RRBASynopseStandard"/>
            </w:pPr>
          </w:p>
        </w:tc>
        <w:tc>
          <w:tcPr>
            <w:tcW w:w="1916" w:type="pct"/>
          </w:tcPr>
          <w:p w14:paraId="7C59FECD" w14:textId="77777777" w:rsidR="00717CDF" w:rsidRPr="008B4C2E" w:rsidRDefault="00717CDF" w:rsidP="00B15E7B">
            <w:pPr>
              <w:pStyle w:val="RRBASynopseTextAbsatz"/>
              <w:rPr>
                <w:color w:val="0070C0"/>
                <w:sz w:val="18"/>
                <w:szCs w:val="18"/>
              </w:rPr>
            </w:pPr>
          </w:p>
        </w:tc>
      </w:tr>
      <w:tr w:rsidR="00717CDF" w:rsidRPr="00D517F2" w14:paraId="442D70E1" w14:textId="77777777" w:rsidTr="008B4C2E">
        <w:tc>
          <w:tcPr>
            <w:tcW w:w="1597" w:type="pct"/>
          </w:tcPr>
          <w:p w14:paraId="0CA59AD5" w14:textId="761935E9" w:rsidR="00717CDF" w:rsidRPr="00B6098A" w:rsidRDefault="00717CDF" w:rsidP="00B6098A">
            <w:pPr>
              <w:pStyle w:val="RRBASynopseTextAbsatz"/>
            </w:pPr>
            <w:r w:rsidRPr="00B6098A">
              <w:rPr>
                <w:vertAlign w:val="superscript"/>
              </w:rPr>
              <w:t>3</w:t>
            </w:r>
            <w:r w:rsidRPr="00B6098A">
              <w:t xml:space="preserve"> Ferner kann für ganze Zonen, gebietsweise oder für einzelne Geschosse die Nutzung zu Wohnzwecken oder gewerblichen Zwecken zugelassen, vorgeschrieben oder beschränkt werden und für gewerbliche Nutzungen sowie Familienwohnungen mit vier und mehr Zimmern eine erhöhte Nutzungsziffer festgesetzt werden. In Kern-, Quartiererhaltungs- und Zentrumszonen kann für geeignete Lagen überdies bestimmt werden, dass im Erdgeschoss nur Läden und Gaststätten zulässig sind.</w:t>
            </w:r>
          </w:p>
        </w:tc>
        <w:tc>
          <w:tcPr>
            <w:tcW w:w="1487" w:type="pct"/>
          </w:tcPr>
          <w:p w14:paraId="4831852A" w14:textId="77777777" w:rsidR="00717CDF" w:rsidRPr="00987821" w:rsidRDefault="00717CDF" w:rsidP="00493EB3">
            <w:pPr>
              <w:pStyle w:val="RRBASynopseStandard"/>
            </w:pPr>
          </w:p>
        </w:tc>
        <w:tc>
          <w:tcPr>
            <w:tcW w:w="1916" w:type="pct"/>
            <w:tcBorders>
              <w:bottom w:val="single" w:sz="4" w:space="0" w:color="auto"/>
            </w:tcBorders>
          </w:tcPr>
          <w:p w14:paraId="2ECE8768" w14:textId="77777777" w:rsidR="00717CDF" w:rsidRPr="008B4C2E" w:rsidRDefault="00717CDF" w:rsidP="00B15E7B">
            <w:pPr>
              <w:pStyle w:val="RRBASynopseTextAbsatz"/>
              <w:rPr>
                <w:color w:val="0070C0"/>
                <w:sz w:val="18"/>
                <w:szCs w:val="18"/>
              </w:rPr>
            </w:pPr>
          </w:p>
        </w:tc>
      </w:tr>
      <w:tr w:rsidR="00717CDF" w:rsidRPr="00D517F2" w14:paraId="06735D36" w14:textId="77777777" w:rsidTr="008B4C2E">
        <w:tc>
          <w:tcPr>
            <w:tcW w:w="1597" w:type="pct"/>
          </w:tcPr>
          <w:p w14:paraId="396E6616" w14:textId="77777777" w:rsidR="00717CDF" w:rsidRDefault="00717CDF" w:rsidP="00A171E7">
            <w:pPr>
              <w:pStyle w:val="RRBASynopseTextAbsatz"/>
              <w:rPr>
                <w:w w:val="110"/>
                <w:vertAlign w:val="superscript"/>
              </w:rPr>
            </w:pPr>
          </w:p>
        </w:tc>
        <w:tc>
          <w:tcPr>
            <w:tcW w:w="1487" w:type="pct"/>
            <w:tcBorders>
              <w:right w:val="single" w:sz="4" w:space="0" w:color="auto"/>
            </w:tcBorders>
          </w:tcPr>
          <w:p w14:paraId="5B4F3315" w14:textId="27F6E0F9" w:rsidR="00717CDF" w:rsidRPr="00B6098A" w:rsidRDefault="00717CDF" w:rsidP="00B6098A">
            <w:pPr>
              <w:pStyle w:val="RRBASynopseTextAbsatz"/>
            </w:pPr>
            <w:r w:rsidRPr="00B6098A">
              <w:rPr>
                <w:vertAlign w:val="superscript"/>
              </w:rPr>
              <w:t>4</w:t>
            </w:r>
            <w:r w:rsidRPr="00B6098A">
              <w:t xml:space="preserve"> Besteht ein wesentliches öffentliches Interesse, beispielsweise zum Schutz des Lokalklimas oder einer differenzierten städtebaulichen Entwicklung, kann für ganze Zonen oder gebietsweise die Stellung und die Dimensionierung der Bauten näher geordnet werden. Die Bau und Zonenordnung kann die Begründung eines Näherbaurechts ausschliessen.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08678559" w14:textId="77777777" w:rsidR="00717CDF" w:rsidRPr="008B4C2E" w:rsidRDefault="00717CDF" w:rsidP="00B15E7B">
            <w:pPr>
              <w:pStyle w:val="RRBASynopseTextAbsatz"/>
              <w:rPr>
                <w:color w:val="0070C0"/>
                <w:sz w:val="18"/>
                <w:szCs w:val="18"/>
              </w:rPr>
            </w:pPr>
          </w:p>
        </w:tc>
      </w:tr>
      <w:tr w:rsidR="00770ECC" w:rsidRPr="00D517F2" w14:paraId="31B486AF" w14:textId="77777777" w:rsidTr="008B4C2E">
        <w:tc>
          <w:tcPr>
            <w:tcW w:w="1597" w:type="pct"/>
          </w:tcPr>
          <w:p w14:paraId="1132D8A3" w14:textId="66FBB456" w:rsidR="00770ECC" w:rsidRDefault="00770ECC" w:rsidP="00770ECC">
            <w:pPr>
              <w:pStyle w:val="RRBASynopseGliederungstitel"/>
            </w:pPr>
            <w:r>
              <w:lastRenderedPageBreak/>
              <w:t xml:space="preserve">V. Weitere Festlegungen der Bau- und </w:t>
            </w:r>
            <w:r>
              <w:br/>
              <w:t>Zonenordnung</w:t>
            </w:r>
          </w:p>
        </w:tc>
        <w:tc>
          <w:tcPr>
            <w:tcW w:w="1487" w:type="pct"/>
          </w:tcPr>
          <w:p w14:paraId="66ADA93F" w14:textId="77777777" w:rsidR="00770ECC" w:rsidRPr="00D517F2" w:rsidRDefault="00770ECC" w:rsidP="00770ECC">
            <w:pPr>
              <w:pStyle w:val="RRBASynopseGliederungstitel"/>
            </w:pPr>
          </w:p>
        </w:tc>
        <w:tc>
          <w:tcPr>
            <w:tcW w:w="1916" w:type="pct"/>
            <w:tcBorders>
              <w:top w:val="single" w:sz="4" w:space="0" w:color="auto"/>
            </w:tcBorders>
          </w:tcPr>
          <w:p w14:paraId="2F42D365" w14:textId="77777777" w:rsidR="00770ECC" w:rsidRPr="008B4C2E" w:rsidRDefault="00770ECC" w:rsidP="00770ECC">
            <w:pPr>
              <w:pStyle w:val="RRBASynopseGliederungstitel"/>
              <w:rPr>
                <w:color w:val="0070C0"/>
                <w:sz w:val="18"/>
                <w:szCs w:val="18"/>
              </w:rPr>
            </w:pPr>
          </w:p>
        </w:tc>
      </w:tr>
      <w:tr w:rsidR="00B6098A" w:rsidRPr="00770ECC" w14:paraId="466FAB28" w14:textId="77777777" w:rsidTr="005F54EB">
        <w:tc>
          <w:tcPr>
            <w:tcW w:w="1597" w:type="pct"/>
          </w:tcPr>
          <w:p w14:paraId="4050AA18" w14:textId="2355A6FB" w:rsidR="00B6098A" w:rsidRPr="00770ECC" w:rsidRDefault="00B6098A" w:rsidP="00770ECC">
            <w:pPr>
              <w:pStyle w:val="RRBASynopseMarginalie"/>
            </w:pPr>
            <w:r w:rsidRPr="00770ECC">
              <w:t>D. Arealüberbauungen</w:t>
            </w:r>
          </w:p>
        </w:tc>
        <w:tc>
          <w:tcPr>
            <w:tcW w:w="1487" w:type="pct"/>
          </w:tcPr>
          <w:p w14:paraId="719A445D" w14:textId="77777777" w:rsidR="00B6098A" w:rsidRPr="00770ECC" w:rsidRDefault="00B6098A" w:rsidP="00770ECC">
            <w:pPr>
              <w:pStyle w:val="RRBASynopseMarginalie"/>
            </w:pPr>
          </w:p>
        </w:tc>
        <w:tc>
          <w:tcPr>
            <w:tcW w:w="1916" w:type="pct"/>
          </w:tcPr>
          <w:p w14:paraId="463DA855" w14:textId="77777777" w:rsidR="00B6098A" w:rsidRPr="008B4C2E" w:rsidRDefault="00B6098A" w:rsidP="00770ECC">
            <w:pPr>
              <w:pStyle w:val="RRBASynopseMarginalie"/>
              <w:rPr>
                <w:color w:val="0070C0"/>
              </w:rPr>
            </w:pPr>
          </w:p>
        </w:tc>
      </w:tr>
      <w:tr w:rsidR="0084180E" w:rsidRPr="00770ECC" w14:paraId="3D09B364" w14:textId="77777777" w:rsidTr="005F54EB">
        <w:tc>
          <w:tcPr>
            <w:tcW w:w="1597" w:type="pct"/>
          </w:tcPr>
          <w:p w14:paraId="42806E5D" w14:textId="77777777" w:rsidR="0084180E" w:rsidRPr="00770ECC" w:rsidRDefault="0084180E" w:rsidP="00770ECC">
            <w:pPr>
              <w:pStyle w:val="RRBASynopseMarginalie"/>
            </w:pPr>
            <w:r w:rsidRPr="00770ECC">
              <w:t>II. Anforderungen</w:t>
            </w:r>
          </w:p>
        </w:tc>
        <w:tc>
          <w:tcPr>
            <w:tcW w:w="1487" w:type="pct"/>
          </w:tcPr>
          <w:p w14:paraId="5416C146" w14:textId="77777777" w:rsidR="0084180E" w:rsidRPr="00770ECC" w:rsidRDefault="0084180E" w:rsidP="00770ECC">
            <w:pPr>
              <w:pStyle w:val="RRBASynopseMarginalie"/>
            </w:pPr>
          </w:p>
        </w:tc>
        <w:tc>
          <w:tcPr>
            <w:tcW w:w="1916" w:type="pct"/>
          </w:tcPr>
          <w:p w14:paraId="080182F5" w14:textId="7631B7EE" w:rsidR="0084180E" w:rsidRPr="008B4C2E" w:rsidRDefault="0084180E" w:rsidP="00770ECC">
            <w:pPr>
              <w:pStyle w:val="RRBASynopseMarginalie"/>
              <w:rPr>
                <w:color w:val="0070C0"/>
              </w:rPr>
            </w:pPr>
          </w:p>
        </w:tc>
      </w:tr>
      <w:tr w:rsidR="0084180E" w:rsidRPr="00D517F2" w14:paraId="52487E8C" w14:textId="77777777" w:rsidTr="005F54EB">
        <w:tc>
          <w:tcPr>
            <w:tcW w:w="1597" w:type="pct"/>
          </w:tcPr>
          <w:p w14:paraId="3833DA9F" w14:textId="1FC555FD" w:rsidR="0084180E" w:rsidRPr="00B6098A" w:rsidRDefault="0016142A" w:rsidP="00B6098A">
            <w:pPr>
              <w:pStyle w:val="RRBASynopseTextAbsatz"/>
            </w:pPr>
            <w:r w:rsidRPr="00B6098A">
              <w:t>§ 71.</w:t>
            </w:r>
            <w:r w:rsidRPr="00B6098A">
              <w:tab/>
            </w:r>
            <w:r w:rsidR="0084180E" w:rsidRPr="00B6098A">
              <w:rPr>
                <w:vertAlign w:val="superscript"/>
              </w:rPr>
              <w:t>1</w:t>
            </w:r>
            <w:r w:rsidR="005F54EB">
              <w:t xml:space="preserve"> </w:t>
            </w:r>
            <w:r w:rsidR="0084180E" w:rsidRPr="00B6098A">
              <w:t>Die Bauten und Anlagen sowie deren Umschwung müssen besonders gut gestaltet sowie zweckmässig ausgestattet und ausgerüstet sein.</w:t>
            </w:r>
          </w:p>
        </w:tc>
        <w:tc>
          <w:tcPr>
            <w:tcW w:w="1487" w:type="pct"/>
          </w:tcPr>
          <w:p w14:paraId="3856D0B1" w14:textId="1C15FE4A" w:rsidR="0084180E" w:rsidRPr="00D517F2" w:rsidRDefault="0016142A" w:rsidP="00C34B58">
            <w:pPr>
              <w:pStyle w:val="RRBASynopseStandard"/>
            </w:pPr>
            <w:r>
              <w:t>Abs. 1 unverändert</w:t>
            </w:r>
          </w:p>
        </w:tc>
        <w:tc>
          <w:tcPr>
            <w:tcW w:w="1916" w:type="pct"/>
          </w:tcPr>
          <w:p w14:paraId="7590E25A" w14:textId="002B3D5F" w:rsidR="0084180E" w:rsidRPr="008B4C2E" w:rsidRDefault="0084180E" w:rsidP="007931AB">
            <w:pPr>
              <w:pStyle w:val="RRBASynopseTextAbsatz"/>
              <w:rPr>
                <w:color w:val="0070C0"/>
                <w:sz w:val="18"/>
                <w:szCs w:val="18"/>
              </w:rPr>
            </w:pPr>
          </w:p>
        </w:tc>
      </w:tr>
      <w:tr w:rsidR="0084180E" w:rsidRPr="00D517F2" w14:paraId="7E753FF3" w14:textId="77777777" w:rsidTr="005F54EB">
        <w:tc>
          <w:tcPr>
            <w:tcW w:w="1597" w:type="pct"/>
          </w:tcPr>
          <w:p w14:paraId="422B9168" w14:textId="62FF0630" w:rsidR="0084180E" w:rsidRPr="00B6098A" w:rsidRDefault="0084180E" w:rsidP="00B6098A">
            <w:pPr>
              <w:pStyle w:val="RRBASynopseTextAbsatz"/>
            </w:pPr>
            <w:r w:rsidRPr="00B6098A">
              <w:rPr>
                <w:vertAlign w:val="superscript"/>
              </w:rPr>
              <w:t>2</w:t>
            </w:r>
            <w:r w:rsidR="005F54EB">
              <w:t xml:space="preserve"> </w:t>
            </w:r>
            <w:r w:rsidRPr="00B6098A">
              <w:t>Bei der Beurteilung sind insbesondere folgende Merkmale zu beachten:</w:t>
            </w:r>
          </w:p>
        </w:tc>
        <w:tc>
          <w:tcPr>
            <w:tcW w:w="1487" w:type="pct"/>
          </w:tcPr>
          <w:p w14:paraId="1C7626BD" w14:textId="77777777" w:rsidR="0084180E" w:rsidRPr="00D517F2" w:rsidRDefault="0084180E" w:rsidP="00C34B58">
            <w:pPr>
              <w:pStyle w:val="RRBASynopseStandard"/>
            </w:pPr>
          </w:p>
        </w:tc>
        <w:tc>
          <w:tcPr>
            <w:tcW w:w="1916" w:type="pct"/>
          </w:tcPr>
          <w:p w14:paraId="7BB8DFF9" w14:textId="05B3651A" w:rsidR="0084180E" w:rsidRPr="008B4C2E" w:rsidRDefault="0084180E" w:rsidP="007931AB">
            <w:pPr>
              <w:pStyle w:val="RRBASynopseTextAbsatz"/>
              <w:rPr>
                <w:color w:val="0070C0"/>
                <w:sz w:val="18"/>
                <w:szCs w:val="18"/>
              </w:rPr>
            </w:pPr>
          </w:p>
        </w:tc>
      </w:tr>
      <w:tr w:rsidR="0084180E" w:rsidRPr="00D517F2" w14:paraId="5372A263" w14:textId="77777777" w:rsidTr="005F54EB">
        <w:tc>
          <w:tcPr>
            <w:tcW w:w="1597" w:type="pct"/>
          </w:tcPr>
          <w:p w14:paraId="73234E14" w14:textId="48B750C1" w:rsidR="0084180E" w:rsidRPr="00B6098A" w:rsidRDefault="0084180E" w:rsidP="00B6098A">
            <w:pPr>
              <w:pStyle w:val="RRBASynopseTextLit"/>
            </w:pPr>
            <w:r w:rsidRPr="00B6098A">
              <w:t xml:space="preserve">a. </w:t>
            </w:r>
            <w:r w:rsidR="00B6098A">
              <w:tab/>
            </w:r>
            <w:r w:rsidRPr="00B6098A">
              <w:t>Beziehung zum Ortsbild sowie zur baulichen und landschaftlichen Umgebung,</w:t>
            </w:r>
          </w:p>
        </w:tc>
        <w:tc>
          <w:tcPr>
            <w:tcW w:w="1487" w:type="pct"/>
          </w:tcPr>
          <w:p w14:paraId="2C773866" w14:textId="0E6FF288" w:rsidR="0084180E" w:rsidRPr="00D517F2" w:rsidRDefault="0016142A" w:rsidP="00C34B58">
            <w:pPr>
              <w:pStyle w:val="RRBASynopseStandard"/>
            </w:pPr>
            <w:proofErr w:type="spellStart"/>
            <w:r>
              <w:t>lit</w:t>
            </w:r>
            <w:proofErr w:type="spellEnd"/>
            <w:r>
              <w:t>. a und b unverändert.</w:t>
            </w:r>
          </w:p>
        </w:tc>
        <w:tc>
          <w:tcPr>
            <w:tcW w:w="1916" w:type="pct"/>
          </w:tcPr>
          <w:p w14:paraId="74BB6084" w14:textId="2F1AA674" w:rsidR="0084180E" w:rsidRPr="008B4C2E" w:rsidRDefault="0084180E" w:rsidP="007931AB">
            <w:pPr>
              <w:pStyle w:val="RRBASynopseTextAbsatz"/>
              <w:rPr>
                <w:color w:val="0070C0"/>
                <w:sz w:val="18"/>
                <w:szCs w:val="18"/>
              </w:rPr>
            </w:pPr>
          </w:p>
        </w:tc>
      </w:tr>
      <w:tr w:rsidR="0084180E" w:rsidRPr="00D517F2" w14:paraId="43D54817" w14:textId="77777777" w:rsidTr="008B4C2E">
        <w:tc>
          <w:tcPr>
            <w:tcW w:w="1597" w:type="pct"/>
          </w:tcPr>
          <w:p w14:paraId="6FCC824F" w14:textId="63C8CFBE" w:rsidR="0084180E" w:rsidRPr="00B6098A" w:rsidRDefault="0084180E" w:rsidP="00B6098A">
            <w:pPr>
              <w:pStyle w:val="RRBASynopseTextLit"/>
            </w:pPr>
            <w:r w:rsidRPr="00B6098A">
              <w:t xml:space="preserve">b. </w:t>
            </w:r>
            <w:r w:rsidR="00B6098A">
              <w:tab/>
            </w:r>
            <w:r w:rsidRPr="00B6098A">
              <w:t>kubische Gliederung und architektonischer Ausdruck der Gebäude,</w:t>
            </w:r>
          </w:p>
        </w:tc>
        <w:tc>
          <w:tcPr>
            <w:tcW w:w="1487" w:type="pct"/>
          </w:tcPr>
          <w:p w14:paraId="13B00272" w14:textId="77777777" w:rsidR="0084180E" w:rsidRPr="00D517F2" w:rsidRDefault="0084180E" w:rsidP="00C34B58">
            <w:pPr>
              <w:pStyle w:val="RRBASynopseStandard"/>
            </w:pPr>
          </w:p>
        </w:tc>
        <w:tc>
          <w:tcPr>
            <w:tcW w:w="1916" w:type="pct"/>
            <w:tcBorders>
              <w:bottom w:val="single" w:sz="4" w:space="0" w:color="auto"/>
            </w:tcBorders>
          </w:tcPr>
          <w:p w14:paraId="625A78B3" w14:textId="746FF398" w:rsidR="0084180E" w:rsidRPr="008B4C2E" w:rsidRDefault="0084180E" w:rsidP="007931AB">
            <w:pPr>
              <w:pStyle w:val="RRBASynopseTextAbsatz"/>
              <w:rPr>
                <w:color w:val="0070C0"/>
                <w:sz w:val="18"/>
                <w:szCs w:val="18"/>
              </w:rPr>
            </w:pPr>
          </w:p>
        </w:tc>
      </w:tr>
      <w:tr w:rsidR="0084180E" w:rsidRPr="00D517F2" w14:paraId="47EB06CF" w14:textId="77777777" w:rsidTr="008B4C2E">
        <w:tc>
          <w:tcPr>
            <w:tcW w:w="1597" w:type="pct"/>
          </w:tcPr>
          <w:p w14:paraId="683B64C2" w14:textId="49A5CD38" w:rsidR="0084180E" w:rsidRPr="00B6098A" w:rsidRDefault="0084180E" w:rsidP="00B6098A">
            <w:pPr>
              <w:pStyle w:val="RRBASynopseTextLit"/>
            </w:pPr>
            <w:r w:rsidRPr="00B6098A">
              <w:t xml:space="preserve">c. </w:t>
            </w:r>
            <w:r w:rsidR="00B6098A">
              <w:tab/>
            </w:r>
            <w:r w:rsidRPr="00B6098A">
              <w:t>Lage, Zweckbestimmung, Umfang und Gestaltung der Umgebungsanlagen,</w:t>
            </w:r>
          </w:p>
        </w:tc>
        <w:tc>
          <w:tcPr>
            <w:tcW w:w="1487" w:type="pct"/>
            <w:tcBorders>
              <w:right w:val="single" w:sz="4" w:space="0" w:color="auto"/>
            </w:tcBorders>
          </w:tcPr>
          <w:p w14:paraId="49954E7A" w14:textId="46533EBC" w:rsidR="0084180E" w:rsidRPr="00B6098A" w:rsidRDefault="0084180E" w:rsidP="00B6098A">
            <w:pPr>
              <w:pStyle w:val="RRBASynopseTextLit"/>
            </w:pPr>
            <w:r w:rsidRPr="00B6098A">
              <w:t xml:space="preserve">c. </w:t>
            </w:r>
            <w:r w:rsidR="00B6098A">
              <w:tab/>
            </w:r>
            <w:r w:rsidRPr="00B6098A">
              <w:t xml:space="preserve">Lage, Zweckbestimmung, Umfang und Gestaltung der Umgebungsanlagen </w:t>
            </w:r>
            <w:r w:rsidR="005E3C81" w:rsidRPr="00B6098A">
              <w:t>sowie</w:t>
            </w:r>
            <w:r w:rsidRPr="00B6098A">
              <w:t xml:space="preserve"> Grünflächen,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7FF07CA7" w14:textId="2BEEEAC3" w:rsidR="00AB1062" w:rsidRPr="008B4C2E" w:rsidRDefault="00AB1062" w:rsidP="007931AB">
            <w:pPr>
              <w:pStyle w:val="RRBASynopseTextAbsatz"/>
              <w:rPr>
                <w:color w:val="0070C0"/>
                <w:sz w:val="18"/>
                <w:szCs w:val="18"/>
              </w:rPr>
            </w:pPr>
          </w:p>
        </w:tc>
      </w:tr>
      <w:tr w:rsidR="0084180E" w:rsidRPr="00D517F2" w14:paraId="7AA79DD3" w14:textId="77777777" w:rsidTr="008B4C2E">
        <w:tc>
          <w:tcPr>
            <w:tcW w:w="1597" w:type="pct"/>
          </w:tcPr>
          <w:p w14:paraId="1E70FBA8" w14:textId="6F387AF4" w:rsidR="0084180E" w:rsidRPr="00B6098A" w:rsidRDefault="0084180E" w:rsidP="00B6098A">
            <w:pPr>
              <w:pStyle w:val="RRBASynopseTextLit"/>
            </w:pPr>
            <w:r w:rsidRPr="00B6098A">
              <w:t xml:space="preserve">d. </w:t>
            </w:r>
            <w:r w:rsidR="00B6098A">
              <w:tab/>
            </w:r>
            <w:r w:rsidRPr="00B6098A">
              <w:t>Wohnlichkeit und Wohnhygiene,</w:t>
            </w:r>
          </w:p>
        </w:tc>
        <w:tc>
          <w:tcPr>
            <w:tcW w:w="1487" w:type="pct"/>
          </w:tcPr>
          <w:p w14:paraId="6F73284E" w14:textId="0CC956A6" w:rsidR="0084180E" w:rsidRPr="00D517F2" w:rsidRDefault="00FA0D05" w:rsidP="00C34B58">
            <w:pPr>
              <w:pStyle w:val="RRBASynopseStandard"/>
            </w:pPr>
            <w:proofErr w:type="spellStart"/>
            <w:r>
              <w:t>lit</w:t>
            </w:r>
            <w:proofErr w:type="spellEnd"/>
            <w:r>
              <w:t>. d bis</w:t>
            </w:r>
            <w:r w:rsidR="0016142A">
              <w:t xml:space="preserve"> f unverändert.</w:t>
            </w:r>
          </w:p>
        </w:tc>
        <w:tc>
          <w:tcPr>
            <w:tcW w:w="1916" w:type="pct"/>
            <w:tcBorders>
              <w:top w:val="single" w:sz="4" w:space="0" w:color="auto"/>
            </w:tcBorders>
          </w:tcPr>
          <w:p w14:paraId="2FDE3518" w14:textId="07003C38" w:rsidR="0084180E" w:rsidRPr="008B4C2E" w:rsidRDefault="0084180E" w:rsidP="007931AB">
            <w:pPr>
              <w:pStyle w:val="RRBASynopseTextAbsatz"/>
              <w:rPr>
                <w:color w:val="0070C0"/>
                <w:sz w:val="18"/>
                <w:szCs w:val="18"/>
              </w:rPr>
            </w:pPr>
          </w:p>
        </w:tc>
      </w:tr>
      <w:tr w:rsidR="0084180E" w:rsidRPr="00D517F2" w14:paraId="5BA8766F" w14:textId="77777777" w:rsidTr="005F54EB">
        <w:tc>
          <w:tcPr>
            <w:tcW w:w="1597" w:type="pct"/>
          </w:tcPr>
          <w:p w14:paraId="0B5EAC21" w14:textId="2FFEF4C3" w:rsidR="0084180E" w:rsidRPr="00B6098A" w:rsidRDefault="0084180E" w:rsidP="00B6098A">
            <w:pPr>
              <w:pStyle w:val="RRBASynopseTextLit"/>
            </w:pPr>
            <w:r w:rsidRPr="00B6098A">
              <w:t xml:space="preserve">e. </w:t>
            </w:r>
            <w:r w:rsidR="00B6098A">
              <w:tab/>
            </w:r>
            <w:r w:rsidRPr="00B6098A">
              <w:t>Versorgungs- und Entsorgungslösung,</w:t>
            </w:r>
          </w:p>
        </w:tc>
        <w:tc>
          <w:tcPr>
            <w:tcW w:w="1487" w:type="pct"/>
          </w:tcPr>
          <w:p w14:paraId="49FE26DC" w14:textId="77777777" w:rsidR="0084180E" w:rsidRPr="00D517F2" w:rsidRDefault="0084180E" w:rsidP="00C34B58">
            <w:pPr>
              <w:pStyle w:val="RRBASynopseStandard"/>
            </w:pPr>
          </w:p>
        </w:tc>
        <w:tc>
          <w:tcPr>
            <w:tcW w:w="1916" w:type="pct"/>
          </w:tcPr>
          <w:p w14:paraId="36259A97" w14:textId="014511C7" w:rsidR="0084180E" w:rsidRPr="008B4C2E" w:rsidRDefault="0084180E" w:rsidP="007931AB">
            <w:pPr>
              <w:pStyle w:val="RRBASynopseTextAbsatz"/>
              <w:rPr>
                <w:color w:val="0070C0"/>
                <w:sz w:val="18"/>
                <w:szCs w:val="18"/>
              </w:rPr>
            </w:pPr>
          </w:p>
        </w:tc>
      </w:tr>
      <w:tr w:rsidR="0084180E" w:rsidRPr="00D517F2" w14:paraId="357E07FD" w14:textId="77777777" w:rsidTr="005F54EB">
        <w:tc>
          <w:tcPr>
            <w:tcW w:w="1597" w:type="pct"/>
          </w:tcPr>
          <w:p w14:paraId="68D46985" w14:textId="42E30E17" w:rsidR="0084180E" w:rsidRPr="00B6098A" w:rsidRDefault="0084180E" w:rsidP="00B6098A">
            <w:pPr>
              <w:pStyle w:val="RRBASynopseTextLit"/>
            </w:pPr>
            <w:r w:rsidRPr="00B6098A">
              <w:t xml:space="preserve">f. </w:t>
            </w:r>
            <w:r w:rsidR="00B6098A">
              <w:tab/>
            </w:r>
            <w:r w:rsidRPr="00B6098A">
              <w:t>Art und Grad der Ausrüstung.</w:t>
            </w:r>
          </w:p>
        </w:tc>
        <w:tc>
          <w:tcPr>
            <w:tcW w:w="1487" w:type="pct"/>
          </w:tcPr>
          <w:p w14:paraId="37E1146B" w14:textId="77777777" w:rsidR="0084180E" w:rsidRPr="00D517F2" w:rsidRDefault="0084180E" w:rsidP="00BF7F24">
            <w:pPr>
              <w:pStyle w:val="RRBASynopseStandard"/>
            </w:pPr>
          </w:p>
        </w:tc>
        <w:tc>
          <w:tcPr>
            <w:tcW w:w="1916" w:type="pct"/>
          </w:tcPr>
          <w:p w14:paraId="50D92570" w14:textId="74DD0457" w:rsidR="0084180E" w:rsidRPr="008B4C2E" w:rsidRDefault="0084180E" w:rsidP="00BF7F24">
            <w:pPr>
              <w:pStyle w:val="RRBASynopseTextAbsatz"/>
              <w:rPr>
                <w:color w:val="0070C0"/>
                <w:sz w:val="18"/>
                <w:szCs w:val="18"/>
              </w:rPr>
            </w:pPr>
          </w:p>
        </w:tc>
      </w:tr>
      <w:tr w:rsidR="0084180E" w:rsidRPr="00D517F2" w14:paraId="65BC0216" w14:textId="77777777" w:rsidTr="008B4C2E">
        <w:tc>
          <w:tcPr>
            <w:tcW w:w="1597" w:type="pct"/>
          </w:tcPr>
          <w:p w14:paraId="3F0547A2" w14:textId="61E16CD9" w:rsidR="0084180E" w:rsidRPr="00B6098A" w:rsidRDefault="0084180E" w:rsidP="00626EA4">
            <w:pPr>
              <w:pStyle w:val="RRBASynopseTextAbsatz"/>
            </w:pPr>
            <w:r w:rsidRPr="00B6098A">
              <w:rPr>
                <w:vertAlign w:val="superscript"/>
              </w:rPr>
              <w:lastRenderedPageBreak/>
              <w:t>3</w:t>
            </w:r>
            <w:r w:rsidR="005F54EB">
              <w:t xml:space="preserve"> </w:t>
            </w:r>
            <w:r w:rsidRPr="00B6098A">
              <w:t xml:space="preserve">Arealüberbauungen können auch bereits überbaute Grundstücke umfassen, wenn die Überbauung als </w:t>
            </w:r>
            <w:proofErr w:type="spellStart"/>
            <w:r w:rsidR="00626EA4">
              <w:t>g</w:t>
            </w:r>
            <w:r w:rsidR="00B6098A" w:rsidRPr="00B6098A">
              <w:t>anzes</w:t>
            </w:r>
            <w:proofErr w:type="spellEnd"/>
            <w:r w:rsidRPr="00B6098A">
              <w:t xml:space="preserve"> den Anforderungen genügt.</w:t>
            </w:r>
          </w:p>
        </w:tc>
        <w:tc>
          <w:tcPr>
            <w:tcW w:w="1487" w:type="pct"/>
          </w:tcPr>
          <w:p w14:paraId="4899D9B5" w14:textId="7C9A34AB" w:rsidR="0084180E" w:rsidRPr="00D517F2" w:rsidRDefault="0016142A" w:rsidP="00BF7F24">
            <w:pPr>
              <w:pStyle w:val="RRBASynopseStandard"/>
            </w:pPr>
            <w:r>
              <w:t>Abs. 3 unverändert.</w:t>
            </w:r>
          </w:p>
        </w:tc>
        <w:tc>
          <w:tcPr>
            <w:tcW w:w="1916" w:type="pct"/>
            <w:tcBorders>
              <w:bottom w:val="single" w:sz="4" w:space="0" w:color="auto"/>
            </w:tcBorders>
          </w:tcPr>
          <w:p w14:paraId="5141D603" w14:textId="39ACE8F2" w:rsidR="0084180E" w:rsidRPr="008B4C2E" w:rsidRDefault="0084180E" w:rsidP="00BF7F24">
            <w:pPr>
              <w:pStyle w:val="RRBASynopseTextAbsatz"/>
              <w:rPr>
                <w:color w:val="0070C0"/>
                <w:sz w:val="18"/>
                <w:szCs w:val="18"/>
              </w:rPr>
            </w:pPr>
          </w:p>
        </w:tc>
      </w:tr>
      <w:tr w:rsidR="0084180E" w:rsidRPr="00770ECC" w14:paraId="2D1F34C3" w14:textId="77777777" w:rsidTr="008B4C2E">
        <w:tc>
          <w:tcPr>
            <w:tcW w:w="1597" w:type="pct"/>
          </w:tcPr>
          <w:p w14:paraId="0F606E46" w14:textId="77777777" w:rsidR="0084180E" w:rsidRPr="00770ECC" w:rsidRDefault="0084180E" w:rsidP="00770ECC">
            <w:pPr>
              <w:pStyle w:val="RRBASynopseMarginalie"/>
            </w:pPr>
            <w:r w:rsidRPr="00770ECC">
              <w:t>F. Baumschutz und Begrünung</w:t>
            </w:r>
          </w:p>
        </w:tc>
        <w:tc>
          <w:tcPr>
            <w:tcW w:w="1487" w:type="pct"/>
            <w:tcBorders>
              <w:right w:val="single" w:sz="4" w:space="0" w:color="auto"/>
            </w:tcBorders>
          </w:tcPr>
          <w:p w14:paraId="0173378B" w14:textId="60B16CA5" w:rsidR="0084180E" w:rsidRPr="00770ECC" w:rsidRDefault="0084180E" w:rsidP="00770ECC">
            <w:pPr>
              <w:pStyle w:val="RRBASynopseMarginalie"/>
            </w:pPr>
            <w:r w:rsidRPr="00770ECC">
              <w:t>F. Bäume</w:t>
            </w:r>
            <w:r w:rsidR="00E16762" w:rsidRPr="00770ECC">
              <w:t xml:space="preserve"> </w:t>
            </w:r>
            <w:r w:rsidRPr="00770ECC">
              <w:t>und Begrünung</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3C26873E" w14:textId="578E21B6" w:rsidR="0084180E" w:rsidRPr="008B4C2E" w:rsidRDefault="0084180E" w:rsidP="00770ECC">
            <w:pPr>
              <w:pStyle w:val="RRBASynopseMarginalie"/>
              <w:rPr>
                <w:color w:val="0070C0"/>
              </w:rPr>
            </w:pPr>
          </w:p>
        </w:tc>
      </w:tr>
      <w:tr w:rsidR="0084180E" w:rsidRPr="00770ECC" w14:paraId="2D0CEBD4" w14:textId="77777777" w:rsidTr="008B4C2E">
        <w:tc>
          <w:tcPr>
            <w:tcW w:w="1597" w:type="pct"/>
          </w:tcPr>
          <w:p w14:paraId="1FF453C5" w14:textId="77777777" w:rsidR="0084180E" w:rsidRPr="00770ECC" w:rsidRDefault="0084180E" w:rsidP="00770ECC">
            <w:pPr>
              <w:pStyle w:val="RRBASynopseMarginalie"/>
            </w:pPr>
          </w:p>
        </w:tc>
        <w:tc>
          <w:tcPr>
            <w:tcW w:w="1487" w:type="pct"/>
            <w:tcBorders>
              <w:right w:val="single" w:sz="4" w:space="0" w:color="auto"/>
            </w:tcBorders>
          </w:tcPr>
          <w:p w14:paraId="7B3E6A27" w14:textId="0DB3363B" w:rsidR="0084180E" w:rsidRPr="00770ECC" w:rsidRDefault="0084180E" w:rsidP="00770ECC">
            <w:pPr>
              <w:pStyle w:val="RRBASynopseMarginalie"/>
            </w:pPr>
            <w:r w:rsidRPr="00770ECC">
              <w:t>I. Bäume</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247B6636" w14:textId="43E94500" w:rsidR="0084180E" w:rsidRPr="008B4C2E" w:rsidRDefault="0084180E" w:rsidP="00770ECC">
            <w:pPr>
              <w:pStyle w:val="RRBASynopseMarginalie"/>
              <w:rPr>
                <w:color w:val="0070C0"/>
              </w:rPr>
            </w:pPr>
          </w:p>
        </w:tc>
      </w:tr>
      <w:tr w:rsidR="0084180E" w:rsidRPr="00D517F2" w14:paraId="2AD0E64B" w14:textId="77777777" w:rsidTr="008B4C2E">
        <w:tc>
          <w:tcPr>
            <w:tcW w:w="1597" w:type="pct"/>
          </w:tcPr>
          <w:p w14:paraId="2137D69D" w14:textId="7F5A39AA" w:rsidR="0084180E" w:rsidRPr="00B6098A" w:rsidRDefault="0016142A" w:rsidP="00B6098A">
            <w:pPr>
              <w:pStyle w:val="RRBASynopseTextAbsatz"/>
            </w:pPr>
            <w:r w:rsidRPr="00B6098A">
              <w:t>§</w:t>
            </w:r>
            <w:r w:rsidR="00987821" w:rsidRPr="00B6098A">
              <w:t xml:space="preserve"> </w:t>
            </w:r>
            <w:r w:rsidRPr="00B6098A">
              <w:t>76</w:t>
            </w:r>
            <w:r w:rsidRPr="00B6098A">
              <w:tab/>
            </w:r>
            <w:r w:rsidR="0084180E" w:rsidRPr="00B6098A">
              <w:t>Die Bau- und Zonenordnung kann die Erhaltung von näher bezeichneten Baumbeständen und deren Ersatz sowie zonen- oder gebietsweise angemessene Neupflanzungen und die Begrünung von Flachdächern vorschreiben; diese dürfen jedoch die ordentliche Grundstücknutzung nicht übermässig erschweren.</w:t>
            </w:r>
          </w:p>
        </w:tc>
        <w:tc>
          <w:tcPr>
            <w:tcW w:w="1487" w:type="pct"/>
            <w:tcBorders>
              <w:right w:val="single" w:sz="4" w:space="0" w:color="auto"/>
            </w:tcBorders>
          </w:tcPr>
          <w:p w14:paraId="7630FA3B" w14:textId="522AAAC6" w:rsidR="005E3C81" w:rsidRPr="00B6098A" w:rsidRDefault="0016142A" w:rsidP="00B6098A">
            <w:pPr>
              <w:pStyle w:val="RRBASynopseTextAbsatz"/>
            </w:pPr>
            <w:r w:rsidRPr="00B6098A">
              <w:t>§ 76</w:t>
            </w:r>
            <w:r w:rsidRPr="00B6098A">
              <w:tab/>
            </w:r>
            <w:r w:rsidR="0084180E" w:rsidRPr="00B6098A">
              <w:t xml:space="preserve">Die Bau- und Zonenordnung kann zonen- oder gebietsweise die Erhaltung von Bäumen und deren Ersatz sowie </w:t>
            </w:r>
            <w:r w:rsidR="009B4376" w:rsidRPr="00B6098A">
              <w:t xml:space="preserve">die </w:t>
            </w:r>
            <w:r w:rsidR="0084180E" w:rsidRPr="00B6098A">
              <w:t>Neupflanzung vorschreiben; die ordentliche Grundstücknutzung darf dadurch nicht übermässig erschwert werden.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4FFCA849" w14:textId="5FB77A38" w:rsidR="00EC47C7" w:rsidRPr="008B4C2E" w:rsidRDefault="00EC47C7" w:rsidP="00987821">
            <w:pPr>
              <w:pStyle w:val="RRBASynopseTextAbsatz"/>
              <w:rPr>
                <w:b/>
                <w:bCs/>
                <w:color w:val="0070C0"/>
                <w:sz w:val="18"/>
                <w:szCs w:val="18"/>
              </w:rPr>
            </w:pPr>
          </w:p>
        </w:tc>
      </w:tr>
      <w:tr w:rsidR="0084180E" w:rsidRPr="00770ECC" w14:paraId="6AC5A629" w14:textId="77777777" w:rsidTr="008B4C2E">
        <w:tc>
          <w:tcPr>
            <w:tcW w:w="1597" w:type="pct"/>
          </w:tcPr>
          <w:p w14:paraId="3F05AC3C" w14:textId="3B845966" w:rsidR="0084180E" w:rsidRPr="00770ECC" w:rsidRDefault="0084180E" w:rsidP="00770ECC">
            <w:pPr>
              <w:pStyle w:val="RRBASynopseMarginalie"/>
            </w:pPr>
          </w:p>
        </w:tc>
        <w:tc>
          <w:tcPr>
            <w:tcW w:w="1487" w:type="pct"/>
            <w:tcBorders>
              <w:right w:val="single" w:sz="4" w:space="0" w:color="auto"/>
            </w:tcBorders>
          </w:tcPr>
          <w:p w14:paraId="57AD4925" w14:textId="34C1116F" w:rsidR="0084180E" w:rsidRPr="00770ECC" w:rsidRDefault="0084180E" w:rsidP="00770ECC">
            <w:pPr>
              <w:pStyle w:val="RRBASynopseMarginalie"/>
            </w:pPr>
            <w:r w:rsidRPr="00770ECC">
              <w:t>II. Gebäude-</w:t>
            </w:r>
            <w:r w:rsidR="00CB20CF" w:rsidRPr="00770ECC">
              <w:t xml:space="preserve"> </w:t>
            </w:r>
            <w:r w:rsidRPr="00770ECC">
              <w:t>und Mauerbegrünung</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2DDBF7FE" w14:textId="770A6625" w:rsidR="0084180E" w:rsidRPr="008B4C2E" w:rsidRDefault="0084180E" w:rsidP="00770ECC">
            <w:pPr>
              <w:pStyle w:val="RRBASynopseMarginalie"/>
              <w:rPr>
                <w:color w:val="0070C0"/>
              </w:rPr>
            </w:pPr>
          </w:p>
        </w:tc>
      </w:tr>
      <w:tr w:rsidR="0084180E" w:rsidRPr="00B6098A" w14:paraId="7AB24414" w14:textId="77777777" w:rsidTr="008B4C2E">
        <w:tc>
          <w:tcPr>
            <w:tcW w:w="1597" w:type="pct"/>
          </w:tcPr>
          <w:p w14:paraId="4143E70C" w14:textId="77777777" w:rsidR="0084180E" w:rsidRPr="00B6098A" w:rsidRDefault="0084180E" w:rsidP="00B6098A">
            <w:pPr>
              <w:pStyle w:val="RRBASynopseTextAbsatz"/>
            </w:pPr>
          </w:p>
        </w:tc>
        <w:tc>
          <w:tcPr>
            <w:tcW w:w="1487" w:type="pct"/>
            <w:tcBorders>
              <w:right w:val="single" w:sz="4" w:space="0" w:color="auto"/>
            </w:tcBorders>
          </w:tcPr>
          <w:p w14:paraId="6503856F" w14:textId="667CC59D" w:rsidR="0084180E" w:rsidRPr="00B6098A" w:rsidRDefault="0016142A" w:rsidP="00B6098A">
            <w:pPr>
              <w:pStyle w:val="RRBASynopseTextAbsatz"/>
            </w:pPr>
            <w:r w:rsidRPr="00B6098A">
              <w:t>§</w:t>
            </w:r>
            <w:r w:rsidR="00B6098A" w:rsidRPr="00B6098A">
              <w:t xml:space="preserve"> </w:t>
            </w:r>
            <w:r w:rsidRPr="00B6098A">
              <w:t>76</w:t>
            </w:r>
            <w:r w:rsidR="00B6098A" w:rsidRPr="00B6098A">
              <w:t xml:space="preserve"> </w:t>
            </w:r>
            <w:r w:rsidRPr="00B6098A">
              <w:t>a</w:t>
            </w:r>
            <w:r w:rsidRPr="00B6098A">
              <w:tab/>
            </w:r>
            <w:r w:rsidR="0084180E" w:rsidRPr="00B6098A">
              <w:rPr>
                <w:vertAlign w:val="superscript"/>
              </w:rPr>
              <w:t>1</w:t>
            </w:r>
            <w:r w:rsidR="005F54EB">
              <w:t xml:space="preserve"> </w:t>
            </w:r>
            <w:r w:rsidR="0084180E" w:rsidRPr="00B6098A">
              <w:t xml:space="preserve">Die Bau- und Zonenordnung kann zonen- oder gebietsweise die Begrünung von Mauern, Fassaden und Flachdächern vorschreiben. Sie kann Regelungen treffen hinsichtlich </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5322D781" w14:textId="18321CB5" w:rsidR="0084180E" w:rsidRPr="008B4C2E" w:rsidRDefault="0084180E" w:rsidP="00B6098A">
            <w:pPr>
              <w:pStyle w:val="RRBASynopseTextAbsatz"/>
              <w:rPr>
                <w:color w:val="0070C0"/>
              </w:rPr>
            </w:pPr>
            <w:r w:rsidRPr="008B4C2E">
              <w:rPr>
                <w:color w:val="0070C0"/>
              </w:rPr>
              <w:t xml:space="preserve"> </w:t>
            </w:r>
          </w:p>
        </w:tc>
      </w:tr>
      <w:tr w:rsidR="0016142A" w:rsidRPr="00D517F2" w14:paraId="6340D280" w14:textId="77777777" w:rsidTr="008B4C2E">
        <w:tc>
          <w:tcPr>
            <w:tcW w:w="1597" w:type="pct"/>
          </w:tcPr>
          <w:p w14:paraId="2E9A9157" w14:textId="77777777" w:rsidR="0016142A" w:rsidRPr="00D517F2" w:rsidRDefault="0016142A" w:rsidP="007F7646">
            <w:pPr>
              <w:pStyle w:val="RRBASynopseTextAbsatz"/>
              <w:rPr>
                <w:b/>
                <w:w w:val="110"/>
              </w:rPr>
            </w:pPr>
          </w:p>
        </w:tc>
        <w:tc>
          <w:tcPr>
            <w:tcW w:w="1487" w:type="pct"/>
            <w:tcBorders>
              <w:right w:val="single" w:sz="4" w:space="0" w:color="auto"/>
            </w:tcBorders>
          </w:tcPr>
          <w:p w14:paraId="7AC68DAB" w14:textId="208F9595" w:rsidR="0016142A" w:rsidRPr="00987821" w:rsidRDefault="0016142A" w:rsidP="00B6098A">
            <w:pPr>
              <w:pStyle w:val="RRBASynopseTextLit"/>
            </w:pPr>
            <w:r w:rsidRPr="00987821">
              <w:t xml:space="preserve">a. </w:t>
            </w:r>
            <w:r w:rsidR="00B6098A">
              <w:tab/>
            </w:r>
            <w:r w:rsidRPr="00987821">
              <w:t>der Qualität der Begrünung</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2E35DBDF" w14:textId="77777777" w:rsidR="0016142A" w:rsidRPr="008B4C2E" w:rsidRDefault="0016142A" w:rsidP="007F7646">
            <w:pPr>
              <w:pStyle w:val="RRBASynopseTextAbsatz"/>
              <w:rPr>
                <w:color w:val="0070C0"/>
                <w:w w:val="110"/>
                <w:sz w:val="18"/>
                <w:szCs w:val="18"/>
                <w:highlight w:val="green"/>
              </w:rPr>
            </w:pPr>
          </w:p>
        </w:tc>
      </w:tr>
      <w:tr w:rsidR="0016142A" w:rsidRPr="00D517F2" w14:paraId="0E049941" w14:textId="77777777" w:rsidTr="008B4C2E">
        <w:tc>
          <w:tcPr>
            <w:tcW w:w="1597" w:type="pct"/>
          </w:tcPr>
          <w:p w14:paraId="671F44F6" w14:textId="77777777" w:rsidR="0016142A" w:rsidRPr="00D517F2" w:rsidRDefault="0016142A" w:rsidP="007F7646">
            <w:pPr>
              <w:pStyle w:val="RRBASynopseTextAbsatz"/>
              <w:rPr>
                <w:b/>
                <w:w w:val="110"/>
              </w:rPr>
            </w:pPr>
          </w:p>
        </w:tc>
        <w:tc>
          <w:tcPr>
            <w:tcW w:w="1487" w:type="pct"/>
            <w:tcBorders>
              <w:right w:val="single" w:sz="4" w:space="0" w:color="auto"/>
            </w:tcBorders>
          </w:tcPr>
          <w:p w14:paraId="35A581FC" w14:textId="3823A974" w:rsidR="0016142A" w:rsidRPr="00987821" w:rsidRDefault="0016142A" w:rsidP="00B6098A">
            <w:pPr>
              <w:pStyle w:val="RRBASynopseTextLit"/>
            </w:pPr>
            <w:r w:rsidRPr="00987821">
              <w:t xml:space="preserve">b. </w:t>
            </w:r>
            <w:r w:rsidR="00B6098A">
              <w:tab/>
            </w:r>
            <w:r w:rsidRPr="00987821">
              <w:t>der Kombination der Begrünung mit weiteren Nutzungen wie Energiegewinnung und Erholungsnutzung</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29787A9D" w14:textId="77777777" w:rsidR="0016142A" w:rsidRPr="008B4C2E" w:rsidRDefault="0016142A" w:rsidP="007F7646">
            <w:pPr>
              <w:pStyle w:val="RRBASynopseTextAbsatz"/>
              <w:rPr>
                <w:color w:val="0070C0"/>
                <w:w w:val="110"/>
                <w:sz w:val="18"/>
                <w:szCs w:val="18"/>
                <w:highlight w:val="green"/>
              </w:rPr>
            </w:pPr>
          </w:p>
        </w:tc>
      </w:tr>
      <w:tr w:rsidR="0084180E" w:rsidRPr="00D517F2" w14:paraId="53098278" w14:textId="77777777" w:rsidTr="008B4C2E">
        <w:tc>
          <w:tcPr>
            <w:tcW w:w="1597" w:type="pct"/>
          </w:tcPr>
          <w:p w14:paraId="1D853C1B" w14:textId="77777777" w:rsidR="0084180E" w:rsidRPr="00D517F2" w:rsidRDefault="0084180E" w:rsidP="007F7646">
            <w:pPr>
              <w:pStyle w:val="RRBASynopseTextAbsatz"/>
              <w:rPr>
                <w:b/>
                <w:w w:val="110"/>
              </w:rPr>
            </w:pPr>
          </w:p>
        </w:tc>
        <w:tc>
          <w:tcPr>
            <w:tcW w:w="1487" w:type="pct"/>
            <w:tcBorders>
              <w:right w:val="single" w:sz="4" w:space="0" w:color="auto"/>
            </w:tcBorders>
          </w:tcPr>
          <w:p w14:paraId="1B5FA523" w14:textId="31662A6F" w:rsidR="0084180E" w:rsidRPr="00B6098A" w:rsidRDefault="0084180E" w:rsidP="00B6098A">
            <w:pPr>
              <w:pStyle w:val="RRBASynopseTextAbsatz"/>
            </w:pPr>
            <w:r w:rsidRPr="00B6098A">
              <w:rPr>
                <w:vertAlign w:val="superscript"/>
              </w:rPr>
              <w:t>2</w:t>
            </w:r>
            <w:r w:rsidRPr="00B6098A">
              <w:t xml:space="preserve"> Gebäude- und Mauerbegrünungen sind samt der hierfür erforderlichen Vorrichtungen für die Einhaltung von Abstandsvorschriften, Längen- und Höhenmassen sowie für die Berechnung von Nutzungsziffern unbeachtlich.</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3F4EF493" w14:textId="0048B29B" w:rsidR="0084180E" w:rsidRPr="008B4C2E" w:rsidRDefault="0084180E" w:rsidP="00987821">
            <w:pPr>
              <w:pStyle w:val="RRBASynopseTextAbsatz"/>
              <w:rPr>
                <w:color w:val="0070C0"/>
                <w:w w:val="110"/>
                <w:sz w:val="18"/>
                <w:szCs w:val="18"/>
              </w:rPr>
            </w:pPr>
          </w:p>
        </w:tc>
      </w:tr>
      <w:tr w:rsidR="00770ECC" w:rsidRPr="00D517F2" w14:paraId="21CDC054" w14:textId="77777777" w:rsidTr="008B4C2E">
        <w:tc>
          <w:tcPr>
            <w:tcW w:w="1597" w:type="pct"/>
          </w:tcPr>
          <w:p w14:paraId="65265345" w14:textId="16A3A179" w:rsidR="00770ECC" w:rsidRPr="00D517F2" w:rsidRDefault="00770ECC" w:rsidP="00770ECC">
            <w:pPr>
              <w:pStyle w:val="RRBASynopseGliederungstitel"/>
              <w:rPr>
                <w:w w:val="110"/>
              </w:rPr>
            </w:pPr>
            <w:r>
              <w:rPr>
                <w:w w:val="110"/>
              </w:rPr>
              <w:t>B. Grundanforderungen an Bauten und Anlagen</w:t>
            </w:r>
          </w:p>
        </w:tc>
        <w:tc>
          <w:tcPr>
            <w:tcW w:w="1487" w:type="pct"/>
          </w:tcPr>
          <w:p w14:paraId="0A55773B" w14:textId="77777777" w:rsidR="00770ECC" w:rsidRPr="00987821" w:rsidRDefault="00770ECC" w:rsidP="00770ECC">
            <w:pPr>
              <w:pStyle w:val="RRBASynopseGliederungstitel"/>
              <w:rPr>
                <w:iCs/>
              </w:rPr>
            </w:pPr>
          </w:p>
        </w:tc>
        <w:tc>
          <w:tcPr>
            <w:tcW w:w="1916" w:type="pct"/>
            <w:tcBorders>
              <w:top w:val="single" w:sz="4" w:space="0" w:color="auto"/>
              <w:bottom w:val="single" w:sz="4" w:space="0" w:color="auto"/>
            </w:tcBorders>
          </w:tcPr>
          <w:p w14:paraId="0BCBBAE6" w14:textId="77777777" w:rsidR="00770ECC" w:rsidRPr="008B4C2E" w:rsidRDefault="00770ECC" w:rsidP="00770ECC">
            <w:pPr>
              <w:pStyle w:val="RRBASynopseGliederungstitel"/>
              <w:rPr>
                <w:color w:val="0070C0"/>
                <w:sz w:val="18"/>
                <w:szCs w:val="18"/>
                <w:highlight w:val="green"/>
              </w:rPr>
            </w:pPr>
          </w:p>
        </w:tc>
      </w:tr>
      <w:tr w:rsidR="0084180E" w:rsidRPr="00770ECC" w14:paraId="7FED31AC" w14:textId="77777777" w:rsidTr="008B4C2E">
        <w:tc>
          <w:tcPr>
            <w:tcW w:w="1597" w:type="pct"/>
          </w:tcPr>
          <w:p w14:paraId="41B4C192" w14:textId="77777777" w:rsidR="0084180E" w:rsidRPr="00770ECC" w:rsidRDefault="0084180E" w:rsidP="00770ECC">
            <w:pPr>
              <w:pStyle w:val="RRBASynopseMarginalie"/>
            </w:pPr>
            <w:r w:rsidRPr="00770ECC">
              <w:t>B. Gestaltung</w:t>
            </w:r>
          </w:p>
        </w:tc>
        <w:tc>
          <w:tcPr>
            <w:tcW w:w="1487" w:type="pct"/>
            <w:tcBorders>
              <w:right w:val="single" w:sz="4" w:space="0" w:color="auto"/>
            </w:tcBorders>
          </w:tcPr>
          <w:p w14:paraId="4E72D927" w14:textId="28A2DADC" w:rsidR="0084180E" w:rsidRPr="00770ECC" w:rsidRDefault="007D2704" w:rsidP="00770ECC">
            <w:pPr>
              <w:pStyle w:val="RRBASynopseMarginalie"/>
            </w:pPr>
            <w:r w:rsidRPr="00770ECC">
              <w:t>B. Gestaltung und Begrünung</w:t>
            </w:r>
          </w:p>
        </w:tc>
        <w:tc>
          <w:tcPr>
            <w:tcW w:w="1916" w:type="pct"/>
            <w:tcBorders>
              <w:top w:val="single" w:sz="4" w:space="0" w:color="auto"/>
              <w:left w:val="single" w:sz="4" w:space="0" w:color="auto"/>
              <w:right w:val="single" w:sz="4" w:space="0" w:color="auto"/>
            </w:tcBorders>
            <w:shd w:val="clear" w:color="auto" w:fill="CCFFFF"/>
          </w:tcPr>
          <w:p w14:paraId="27018237" w14:textId="712B4505" w:rsidR="0084180E" w:rsidRPr="008B4C2E" w:rsidRDefault="0084180E" w:rsidP="00770ECC">
            <w:pPr>
              <w:pStyle w:val="RRBASynopseMarginalie"/>
              <w:rPr>
                <w:color w:val="0070C0"/>
                <w:highlight w:val="green"/>
              </w:rPr>
            </w:pPr>
          </w:p>
        </w:tc>
      </w:tr>
      <w:tr w:rsidR="007D2704" w:rsidRPr="00770ECC" w14:paraId="2E6780E5" w14:textId="77777777" w:rsidTr="008B4C2E">
        <w:tc>
          <w:tcPr>
            <w:tcW w:w="1597" w:type="pct"/>
          </w:tcPr>
          <w:p w14:paraId="59E61A39" w14:textId="77777777" w:rsidR="007D2704" w:rsidRPr="00770ECC" w:rsidRDefault="007D2704" w:rsidP="00770ECC">
            <w:pPr>
              <w:pStyle w:val="RRBASynopseMarginalie"/>
            </w:pPr>
          </w:p>
        </w:tc>
        <w:tc>
          <w:tcPr>
            <w:tcW w:w="1487" w:type="pct"/>
            <w:tcBorders>
              <w:right w:val="single" w:sz="4" w:space="0" w:color="auto"/>
            </w:tcBorders>
          </w:tcPr>
          <w:p w14:paraId="6B88E59B" w14:textId="10DE1FDB" w:rsidR="007D2704" w:rsidRPr="00770ECC" w:rsidRDefault="007D2704" w:rsidP="00770ECC">
            <w:pPr>
              <w:pStyle w:val="RRBASynopseMarginalie"/>
            </w:pPr>
            <w:r w:rsidRPr="00770ECC">
              <w:t>1. Im Allgemeinen</w:t>
            </w:r>
          </w:p>
        </w:tc>
        <w:tc>
          <w:tcPr>
            <w:tcW w:w="1916" w:type="pct"/>
            <w:tcBorders>
              <w:left w:val="single" w:sz="4" w:space="0" w:color="auto"/>
              <w:bottom w:val="single" w:sz="4" w:space="0" w:color="auto"/>
              <w:right w:val="single" w:sz="4" w:space="0" w:color="auto"/>
            </w:tcBorders>
            <w:shd w:val="clear" w:color="auto" w:fill="CCFFFF"/>
          </w:tcPr>
          <w:p w14:paraId="7DDD5089" w14:textId="77777777" w:rsidR="007D2704" w:rsidRPr="008B4C2E" w:rsidRDefault="007D2704" w:rsidP="00770ECC">
            <w:pPr>
              <w:pStyle w:val="RRBASynopseMarginalie"/>
              <w:rPr>
                <w:color w:val="0070C0"/>
                <w:highlight w:val="green"/>
              </w:rPr>
            </w:pPr>
          </w:p>
        </w:tc>
      </w:tr>
      <w:tr w:rsidR="0084180E" w:rsidRPr="00D517F2" w14:paraId="32FD19BC" w14:textId="77777777" w:rsidTr="008B4C2E">
        <w:tc>
          <w:tcPr>
            <w:tcW w:w="1597" w:type="pct"/>
          </w:tcPr>
          <w:p w14:paraId="49978E71" w14:textId="5144943F" w:rsidR="0084180E" w:rsidRPr="00B6098A" w:rsidRDefault="0016142A" w:rsidP="00B6098A">
            <w:pPr>
              <w:pStyle w:val="RRBASynopseTextAbsatz"/>
            </w:pPr>
            <w:r w:rsidRPr="00B6098A">
              <w:t>§ 238</w:t>
            </w:r>
            <w:r w:rsidRPr="00B6098A">
              <w:tab/>
            </w:r>
            <w:r w:rsidR="0084180E" w:rsidRPr="00626EA4">
              <w:rPr>
                <w:vertAlign w:val="superscript"/>
              </w:rPr>
              <w:t>1</w:t>
            </w:r>
            <w:r w:rsidR="005F54EB">
              <w:t xml:space="preserve"> </w:t>
            </w:r>
            <w:r w:rsidR="0084180E" w:rsidRPr="00B6098A">
              <w:t xml:space="preserve">Bauten, Anlagen und Umschwung sind für sich und in ihrem Zusammenhang mit der baulichen und landschaftlichen Umgebung im </w:t>
            </w:r>
            <w:proofErr w:type="spellStart"/>
            <w:r w:rsidR="0084180E" w:rsidRPr="00B6098A">
              <w:t>ganzen</w:t>
            </w:r>
            <w:proofErr w:type="spellEnd"/>
            <w:r w:rsidR="0084180E" w:rsidRPr="00B6098A">
              <w:t xml:space="preserve"> und in ihren einzelnen Teilen so zu gestalten, dass eine befriedigende Gesamtwirkung erreicht wird; diese Anforderung gilt auch für Materialien und Farben.</w:t>
            </w:r>
          </w:p>
        </w:tc>
        <w:tc>
          <w:tcPr>
            <w:tcW w:w="1487" w:type="pct"/>
          </w:tcPr>
          <w:p w14:paraId="564061BC" w14:textId="1EC1B96C" w:rsidR="0084180E" w:rsidRPr="00B6098A" w:rsidRDefault="0016142A" w:rsidP="00B6098A">
            <w:pPr>
              <w:pStyle w:val="RRBASynopseTextAbsatz"/>
            </w:pPr>
            <w:r w:rsidRPr="00B6098A">
              <w:t>Abs. 1 und 2 unverändert.</w:t>
            </w:r>
          </w:p>
        </w:tc>
        <w:tc>
          <w:tcPr>
            <w:tcW w:w="1916" w:type="pct"/>
            <w:tcBorders>
              <w:top w:val="single" w:sz="4" w:space="0" w:color="auto"/>
            </w:tcBorders>
          </w:tcPr>
          <w:p w14:paraId="7EF25D95" w14:textId="59F32B9C" w:rsidR="0084180E" w:rsidRPr="008B4C2E" w:rsidRDefault="0084180E" w:rsidP="003661DD">
            <w:pPr>
              <w:pStyle w:val="RRBASynopseTextAbsatz"/>
              <w:rPr>
                <w:color w:val="0070C0"/>
                <w:sz w:val="18"/>
                <w:szCs w:val="18"/>
              </w:rPr>
            </w:pPr>
          </w:p>
        </w:tc>
      </w:tr>
      <w:tr w:rsidR="0084180E" w:rsidRPr="00D517F2" w14:paraId="2A0A6296" w14:textId="77777777" w:rsidTr="008B4C2E">
        <w:tc>
          <w:tcPr>
            <w:tcW w:w="1597" w:type="pct"/>
          </w:tcPr>
          <w:p w14:paraId="32D11DD6" w14:textId="671E76F9" w:rsidR="0084180E" w:rsidRPr="00B6098A" w:rsidRDefault="0084180E" w:rsidP="00B6098A">
            <w:pPr>
              <w:pStyle w:val="RRBASynopseTextAbsatz"/>
            </w:pPr>
            <w:r w:rsidRPr="00626EA4">
              <w:rPr>
                <w:vertAlign w:val="superscript"/>
              </w:rPr>
              <w:t>2</w:t>
            </w:r>
            <w:r w:rsidR="005F54EB">
              <w:t xml:space="preserve"> </w:t>
            </w:r>
            <w:r w:rsidRPr="00B6098A">
              <w:t>Auf Objekte des Natur- und Heimatschutzes ist besondere Rücksicht zu nehmen; sie dürfen auch durch Nutzungsänderungen und Unterhaltsarbeiten nicht beeinträchtigt werden, für die keine baurechtliche Bewilligung nötig ist.</w:t>
            </w:r>
          </w:p>
        </w:tc>
        <w:tc>
          <w:tcPr>
            <w:tcW w:w="1487" w:type="pct"/>
          </w:tcPr>
          <w:p w14:paraId="1B725ABC" w14:textId="77777777" w:rsidR="0084180E" w:rsidRPr="00B6098A" w:rsidRDefault="0084180E" w:rsidP="00B6098A">
            <w:pPr>
              <w:pStyle w:val="RRBASynopseTextAbsatz"/>
            </w:pPr>
          </w:p>
        </w:tc>
        <w:tc>
          <w:tcPr>
            <w:tcW w:w="1916" w:type="pct"/>
            <w:tcBorders>
              <w:bottom w:val="single" w:sz="4" w:space="0" w:color="auto"/>
            </w:tcBorders>
          </w:tcPr>
          <w:p w14:paraId="0D0F966C" w14:textId="178DC8BD" w:rsidR="0084180E" w:rsidRPr="008B4C2E" w:rsidRDefault="0084180E" w:rsidP="003661DD">
            <w:pPr>
              <w:pStyle w:val="RRBASynopseTextAbsatz"/>
              <w:rPr>
                <w:color w:val="0070C0"/>
                <w:sz w:val="18"/>
                <w:szCs w:val="18"/>
              </w:rPr>
            </w:pPr>
          </w:p>
        </w:tc>
      </w:tr>
      <w:tr w:rsidR="0084180E" w:rsidRPr="00D517F2" w14:paraId="47314553" w14:textId="77777777" w:rsidTr="008B4C2E">
        <w:tc>
          <w:tcPr>
            <w:tcW w:w="1597" w:type="pct"/>
          </w:tcPr>
          <w:p w14:paraId="6B74D48E" w14:textId="359BD0D0" w:rsidR="0084180E" w:rsidRPr="00B6098A" w:rsidRDefault="0084180E" w:rsidP="00B6098A">
            <w:pPr>
              <w:pStyle w:val="RRBASynopseTextAbsatz"/>
            </w:pPr>
            <w:r w:rsidRPr="00626EA4">
              <w:rPr>
                <w:vertAlign w:val="superscript"/>
              </w:rPr>
              <w:t>3</w:t>
            </w:r>
            <w:r w:rsidR="005F54EB">
              <w:t xml:space="preserve"> </w:t>
            </w:r>
            <w:r w:rsidRPr="00B6098A">
              <w:t xml:space="preserve">Wo die Verhältnisse es zulassen, kann mit der baurechtlichen Bewilligung verlangt werden, dass vorhandene Bäume bestehen bleiben, </w:t>
            </w:r>
            <w:r w:rsidRPr="00B6098A">
              <w:lastRenderedPageBreak/>
              <w:t>neue Bäume und Sträucher gepflanzt sowie Vorgärten und andere geeignete Teile des Gebäudeumschwungs als Grünfläche erhalten oder hergerichtet werden.</w:t>
            </w:r>
          </w:p>
        </w:tc>
        <w:tc>
          <w:tcPr>
            <w:tcW w:w="1487" w:type="pct"/>
            <w:tcBorders>
              <w:right w:val="single" w:sz="4" w:space="0" w:color="auto"/>
            </w:tcBorders>
          </w:tcPr>
          <w:p w14:paraId="7C0B3109" w14:textId="3544DD8D" w:rsidR="0084180E" w:rsidRPr="00B6098A" w:rsidRDefault="0016142A" w:rsidP="00B6098A">
            <w:pPr>
              <w:pStyle w:val="RRBASynopseTextAbsatz"/>
            </w:pPr>
            <w:r w:rsidRPr="00B6098A">
              <w:lastRenderedPageBreak/>
              <w:t>Abs.</w:t>
            </w:r>
            <w:r w:rsidR="00987821" w:rsidRPr="00B6098A">
              <w:t xml:space="preserve"> </w:t>
            </w:r>
            <w:r w:rsidRPr="00B6098A">
              <w:t xml:space="preserve">3 wird </w:t>
            </w:r>
            <w:r w:rsidR="00054F3A" w:rsidRPr="00B6098A">
              <w:t>aufgehoben</w:t>
            </w:r>
            <w:r w:rsidRPr="00B6098A">
              <w:t>.</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5465245F" w14:textId="53111930" w:rsidR="0084180E" w:rsidRPr="008B4C2E" w:rsidRDefault="0084180E" w:rsidP="003661DD">
            <w:pPr>
              <w:pStyle w:val="RRBASynopseTextAbsatz"/>
              <w:rPr>
                <w:b/>
                <w:bCs/>
                <w:color w:val="0070C0"/>
                <w:sz w:val="18"/>
                <w:szCs w:val="18"/>
              </w:rPr>
            </w:pPr>
          </w:p>
        </w:tc>
      </w:tr>
      <w:tr w:rsidR="0084180E" w:rsidRPr="00D517F2" w14:paraId="41F0F503" w14:textId="77777777" w:rsidTr="008B4C2E">
        <w:tc>
          <w:tcPr>
            <w:tcW w:w="1597" w:type="pct"/>
          </w:tcPr>
          <w:p w14:paraId="483D61CF" w14:textId="41F8848C" w:rsidR="0084180E" w:rsidRPr="00626EA4" w:rsidRDefault="0084180E" w:rsidP="00626EA4">
            <w:pPr>
              <w:pStyle w:val="RRBASynopseTextAbsatz"/>
            </w:pPr>
            <w:r w:rsidRPr="00626EA4">
              <w:rPr>
                <w:vertAlign w:val="superscript"/>
              </w:rPr>
              <w:t>4</w:t>
            </w:r>
            <w:r w:rsidR="005F54EB">
              <w:t xml:space="preserve"> </w:t>
            </w:r>
            <w:r w:rsidRPr="00626EA4">
              <w:t>Sorgfältig in Dach- und Fassadenfläche integrierte Solaranlagen werden bewilligt, sofern nicht überwiegende öffentliche Interessen entgegenstehen.</w:t>
            </w:r>
          </w:p>
        </w:tc>
        <w:tc>
          <w:tcPr>
            <w:tcW w:w="1487" w:type="pct"/>
          </w:tcPr>
          <w:p w14:paraId="75DE282C" w14:textId="6CDD2D0D" w:rsidR="0084180E" w:rsidRPr="00D517F2" w:rsidRDefault="0084180E" w:rsidP="003661DD">
            <w:pPr>
              <w:pStyle w:val="RRBASynopseStandard"/>
            </w:pPr>
          </w:p>
        </w:tc>
        <w:tc>
          <w:tcPr>
            <w:tcW w:w="1916" w:type="pct"/>
            <w:tcBorders>
              <w:top w:val="single" w:sz="4" w:space="0" w:color="auto"/>
              <w:bottom w:val="single" w:sz="4" w:space="0" w:color="auto"/>
            </w:tcBorders>
          </w:tcPr>
          <w:p w14:paraId="66B8285A" w14:textId="7ECDB659" w:rsidR="0084180E" w:rsidRPr="008B4C2E" w:rsidRDefault="0084180E" w:rsidP="003661DD">
            <w:pPr>
              <w:pStyle w:val="RRBASynopseTextAbsatz"/>
              <w:rPr>
                <w:color w:val="0070C0"/>
                <w:sz w:val="18"/>
                <w:szCs w:val="18"/>
              </w:rPr>
            </w:pPr>
          </w:p>
        </w:tc>
      </w:tr>
      <w:tr w:rsidR="0084180E" w:rsidRPr="00770ECC" w14:paraId="119F7E3F" w14:textId="77777777" w:rsidTr="008B4C2E">
        <w:tc>
          <w:tcPr>
            <w:tcW w:w="1597" w:type="pct"/>
          </w:tcPr>
          <w:p w14:paraId="53F458A5" w14:textId="7FA22EF7" w:rsidR="0084180E" w:rsidRPr="00770ECC" w:rsidRDefault="0084180E" w:rsidP="00770ECC">
            <w:pPr>
              <w:pStyle w:val="RRBASynopseMarginalie"/>
            </w:pPr>
          </w:p>
        </w:tc>
        <w:tc>
          <w:tcPr>
            <w:tcW w:w="1487" w:type="pct"/>
            <w:tcBorders>
              <w:right w:val="single" w:sz="4" w:space="0" w:color="auto"/>
            </w:tcBorders>
          </w:tcPr>
          <w:p w14:paraId="5FF982A3" w14:textId="1A18303E" w:rsidR="0084180E" w:rsidRPr="00770ECC" w:rsidRDefault="007D2704" w:rsidP="00770ECC">
            <w:pPr>
              <w:pStyle w:val="RRBASynopseMarginalie"/>
            </w:pPr>
            <w:r w:rsidRPr="00770ECC">
              <w:t>2</w:t>
            </w:r>
            <w:r w:rsidR="00F82D85" w:rsidRPr="00770ECC">
              <w:t>.</w:t>
            </w:r>
            <w:r w:rsidR="0084180E" w:rsidRPr="00770ECC">
              <w:t xml:space="preserve"> Begrünung</w:t>
            </w:r>
            <w:r w:rsidRPr="00770ECC">
              <w:t xml:space="preserve"> im Besonderen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0215991C" w14:textId="2CFF7A4A" w:rsidR="0084180E" w:rsidRPr="008B4C2E" w:rsidRDefault="0084180E" w:rsidP="00770ECC">
            <w:pPr>
              <w:pStyle w:val="RRBASynopseMarginalie"/>
              <w:rPr>
                <w:color w:val="0070C0"/>
              </w:rPr>
            </w:pPr>
          </w:p>
        </w:tc>
      </w:tr>
      <w:tr w:rsidR="0084180E" w:rsidRPr="00D517F2" w14:paraId="2F9D9DA2" w14:textId="77777777" w:rsidTr="008B4C2E">
        <w:tc>
          <w:tcPr>
            <w:tcW w:w="1597" w:type="pct"/>
          </w:tcPr>
          <w:p w14:paraId="57500A22" w14:textId="77777777" w:rsidR="0084180E" w:rsidRPr="00D517F2" w:rsidRDefault="0084180E" w:rsidP="00D83E94">
            <w:pPr>
              <w:pStyle w:val="RRBASynopseTextAbsatz"/>
              <w:rPr>
                <w:w w:val="110"/>
              </w:rPr>
            </w:pPr>
          </w:p>
        </w:tc>
        <w:tc>
          <w:tcPr>
            <w:tcW w:w="1487" w:type="pct"/>
            <w:tcBorders>
              <w:right w:val="single" w:sz="4" w:space="0" w:color="auto"/>
            </w:tcBorders>
          </w:tcPr>
          <w:p w14:paraId="34A19B89" w14:textId="776CF37B" w:rsidR="008371A8" w:rsidRPr="00626EA4" w:rsidRDefault="0016142A" w:rsidP="00626EA4">
            <w:pPr>
              <w:pStyle w:val="RRBASynopseTextAbsatz"/>
            </w:pPr>
            <w:r w:rsidRPr="00626EA4">
              <w:t>§</w:t>
            </w:r>
            <w:r w:rsidR="004F41C1" w:rsidRPr="00626EA4">
              <w:t xml:space="preserve"> </w:t>
            </w:r>
            <w:r w:rsidRPr="00626EA4">
              <w:t>238</w:t>
            </w:r>
            <w:r w:rsidR="00626EA4" w:rsidRPr="00626EA4">
              <w:t xml:space="preserve"> </w:t>
            </w:r>
            <w:r w:rsidRPr="00626EA4">
              <w:t>a</w:t>
            </w:r>
            <w:r w:rsidRPr="00626EA4">
              <w:tab/>
            </w:r>
            <w:r w:rsidR="007D2704" w:rsidRPr="00626EA4">
              <w:rPr>
                <w:vertAlign w:val="superscript"/>
              </w:rPr>
              <w:t>1</w:t>
            </w:r>
            <w:r w:rsidR="007D2704" w:rsidRPr="00626EA4">
              <w:t xml:space="preserve"> </w:t>
            </w:r>
            <w:r w:rsidR="008371A8" w:rsidRPr="00626EA4">
              <w:t>Wo die Verhältnisse es zulassen, sind Vorgärten und andere geeignete Teile des Gebäudeumschwungs als Grünfläche zu erhalten oder herzurichten. Bäume und Sträucher sind dabei möglichst zu erhalten oder neu zu pflanzen.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36D8A0CD" w14:textId="5DF2AE58" w:rsidR="008371A8" w:rsidRPr="008B4C2E" w:rsidRDefault="008371A8" w:rsidP="00D83E94">
            <w:pPr>
              <w:pStyle w:val="RRBASynopseTextAbsatz"/>
              <w:rPr>
                <w:color w:val="0070C0"/>
                <w:w w:val="110"/>
                <w:sz w:val="18"/>
                <w:szCs w:val="18"/>
              </w:rPr>
            </w:pPr>
          </w:p>
        </w:tc>
      </w:tr>
      <w:tr w:rsidR="0084180E" w:rsidRPr="00D517F2" w14:paraId="3F68E02B" w14:textId="77777777" w:rsidTr="008B4C2E">
        <w:tc>
          <w:tcPr>
            <w:tcW w:w="1597" w:type="pct"/>
          </w:tcPr>
          <w:p w14:paraId="4CB51C6E" w14:textId="77777777" w:rsidR="0084180E" w:rsidRPr="00D517F2" w:rsidRDefault="0084180E" w:rsidP="00D83E94">
            <w:pPr>
              <w:pStyle w:val="RRBASynopseTextAbsatz"/>
              <w:rPr>
                <w:w w:val="110"/>
              </w:rPr>
            </w:pPr>
          </w:p>
        </w:tc>
        <w:tc>
          <w:tcPr>
            <w:tcW w:w="1487" w:type="pct"/>
            <w:tcBorders>
              <w:right w:val="single" w:sz="4" w:space="0" w:color="auto"/>
            </w:tcBorders>
          </w:tcPr>
          <w:p w14:paraId="5B1073DD" w14:textId="0EF6EBD7" w:rsidR="0084180E" w:rsidRPr="00626EA4" w:rsidRDefault="0084180E" w:rsidP="00626EA4">
            <w:pPr>
              <w:pStyle w:val="RRBASynopseTextAbsatz"/>
            </w:pPr>
            <w:r w:rsidRPr="00626EA4">
              <w:rPr>
                <w:vertAlign w:val="superscript"/>
              </w:rPr>
              <w:t>2</w:t>
            </w:r>
            <w:r w:rsidRPr="00626EA4">
              <w:t xml:space="preserve"> Ein angemessener Anteil des Gebäudeumschwungs ist im Sinne des ökologischen Ausgleichs zu gestalten. Die Bau- und Zonenordnung kann</w:t>
            </w:r>
            <w:r w:rsidR="00BA3771" w:rsidRPr="00626EA4">
              <w:t xml:space="preserve"> </w:t>
            </w:r>
            <w:r w:rsidRPr="00626EA4">
              <w:t>ergänzende Bestimmungen enthalten.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2139BF34" w14:textId="6D08AF9A" w:rsidR="0084180E" w:rsidRPr="008B4C2E" w:rsidRDefault="0084180E" w:rsidP="00987821">
            <w:pPr>
              <w:pStyle w:val="RRBASynopseTextAbsatz"/>
              <w:rPr>
                <w:color w:val="0070C0"/>
                <w:w w:val="110"/>
                <w:sz w:val="18"/>
                <w:szCs w:val="18"/>
              </w:rPr>
            </w:pPr>
          </w:p>
        </w:tc>
      </w:tr>
      <w:tr w:rsidR="008371A8" w:rsidRPr="00D517F2" w14:paraId="0BA35E80" w14:textId="77777777" w:rsidTr="008B4C2E">
        <w:tc>
          <w:tcPr>
            <w:tcW w:w="1597" w:type="pct"/>
          </w:tcPr>
          <w:p w14:paraId="61DABFBF" w14:textId="77777777" w:rsidR="008371A8" w:rsidRPr="00D517F2" w:rsidRDefault="008371A8" w:rsidP="00D83E94">
            <w:pPr>
              <w:pStyle w:val="RRBASynopseTextAbsatz"/>
              <w:rPr>
                <w:w w:val="110"/>
              </w:rPr>
            </w:pPr>
          </w:p>
        </w:tc>
        <w:tc>
          <w:tcPr>
            <w:tcW w:w="1487" w:type="pct"/>
            <w:tcBorders>
              <w:right w:val="single" w:sz="4" w:space="0" w:color="auto"/>
            </w:tcBorders>
          </w:tcPr>
          <w:p w14:paraId="1FFAE465" w14:textId="0E93F8B5" w:rsidR="008371A8" w:rsidRPr="00626EA4" w:rsidRDefault="008371A8" w:rsidP="00626EA4">
            <w:pPr>
              <w:pStyle w:val="RRBASynopseTextAbsatz"/>
            </w:pPr>
            <w:r w:rsidRPr="00626EA4">
              <w:rPr>
                <w:vertAlign w:val="superscript"/>
              </w:rPr>
              <w:t>3</w:t>
            </w:r>
            <w:r w:rsidRPr="00626EA4">
              <w:t xml:space="preserve"> Die Begrünung ist dauerhaft zu erhalten und bei Abgang zu ersetzen.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7718C0A5" w14:textId="14F85850" w:rsidR="008371A8" w:rsidRPr="008B4C2E" w:rsidRDefault="008371A8" w:rsidP="004C59D4">
            <w:pPr>
              <w:pStyle w:val="RRBASynopseTextAbsatz"/>
              <w:rPr>
                <w:color w:val="0070C0"/>
                <w:w w:val="110"/>
                <w:sz w:val="18"/>
                <w:szCs w:val="18"/>
              </w:rPr>
            </w:pPr>
          </w:p>
        </w:tc>
      </w:tr>
      <w:tr w:rsidR="0084180E" w:rsidRPr="00D517F2" w14:paraId="5853A889" w14:textId="77777777" w:rsidTr="008B4C2E">
        <w:tc>
          <w:tcPr>
            <w:tcW w:w="1597" w:type="pct"/>
          </w:tcPr>
          <w:p w14:paraId="356CA6E4" w14:textId="77777777" w:rsidR="0084180E" w:rsidRPr="00D517F2" w:rsidRDefault="0084180E" w:rsidP="005D7EB0">
            <w:pPr>
              <w:pStyle w:val="RRBASynopseTextAbsatz"/>
              <w:rPr>
                <w:w w:val="110"/>
              </w:rPr>
            </w:pPr>
          </w:p>
        </w:tc>
        <w:tc>
          <w:tcPr>
            <w:tcW w:w="1487" w:type="pct"/>
            <w:tcBorders>
              <w:right w:val="single" w:sz="4" w:space="0" w:color="auto"/>
            </w:tcBorders>
          </w:tcPr>
          <w:p w14:paraId="244B476E" w14:textId="69CC4DA0" w:rsidR="0084180E" w:rsidRPr="00626EA4" w:rsidRDefault="008371A8" w:rsidP="00626EA4">
            <w:pPr>
              <w:pStyle w:val="RRBASynopseTextAbsatz"/>
            </w:pPr>
            <w:r w:rsidRPr="00626EA4">
              <w:rPr>
                <w:vertAlign w:val="superscript"/>
              </w:rPr>
              <w:t>4</w:t>
            </w:r>
            <w:r w:rsidR="005F54EB">
              <w:t xml:space="preserve"> </w:t>
            </w:r>
            <w:r w:rsidR="0084180E" w:rsidRPr="00626EA4">
              <w:t>Die Versiegelung auf der nicht mit Gebäuden überstellten Parzellenfläche ist so gering wie möglich zu halten.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77000F30" w14:textId="0A7A398E" w:rsidR="0084180E" w:rsidRPr="008B4C2E" w:rsidRDefault="0084180E" w:rsidP="005D7EB0">
            <w:pPr>
              <w:pStyle w:val="RRBASynopseTextAbsatz"/>
              <w:rPr>
                <w:color w:val="0070C0"/>
                <w:w w:val="110"/>
                <w:sz w:val="18"/>
                <w:szCs w:val="18"/>
              </w:rPr>
            </w:pPr>
          </w:p>
        </w:tc>
      </w:tr>
      <w:tr w:rsidR="00626EA4" w:rsidRPr="00770ECC" w14:paraId="60581CE4" w14:textId="77777777" w:rsidTr="008B4C2E">
        <w:tc>
          <w:tcPr>
            <w:tcW w:w="1597" w:type="pct"/>
          </w:tcPr>
          <w:p w14:paraId="6ECA190A" w14:textId="6FDE4001" w:rsidR="00626EA4" w:rsidRPr="00770ECC" w:rsidRDefault="00626EA4" w:rsidP="00770ECC">
            <w:pPr>
              <w:pStyle w:val="RRBASynopseMarginalie"/>
            </w:pPr>
            <w:r w:rsidRPr="00770ECC">
              <w:lastRenderedPageBreak/>
              <w:t>F. Fahrzeugabstellplätze</w:t>
            </w:r>
          </w:p>
        </w:tc>
        <w:tc>
          <w:tcPr>
            <w:tcW w:w="1487" w:type="pct"/>
          </w:tcPr>
          <w:p w14:paraId="5A2F90A3" w14:textId="77777777" w:rsidR="00626EA4" w:rsidRPr="00770ECC" w:rsidRDefault="00626EA4" w:rsidP="00770ECC">
            <w:pPr>
              <w:pStyle w:val="RRBASynopseMarginalie"/>
            </w:pPr>
          </w:p>
        </w:tc>
        <w:tc>
          <w:tcPr>
            <w:tcW w:w="1916" w:type="pct"/>
            <w:tcBorders>
              <w:top w:val="single" w:sz="4" w:space="0" w:color="auto"/>
              <w:bottom w:val="single" w:sz="4" w:space="0" w:color="auto"/>
            </w:tcBorders>
          </w:tcPr>
          <w:p w14:paraId="6DCCAEBB" w14:textId="77777777" w:rsidR="00626EA4" w:rsidRPr="008B4C2E" w:rsidRDefault="00626EA4" w:rsidP="00770ECC">
            <w:pPr>
              <w:pStyle w:val="RRBASynopseMarginalie"/>
              <w:rPr>
                <w:color w:val="0070C0"/>
              </w:rPr>
            </w:pPr>
          </w:p>
        </w:tc>
      </w:tr>
      <w:tr w:rsidR="0084180E" w:rsidRPr="00770ECC" w14:paraId="6A3710D2" w14:textId="77777777" w:rsidTr="008B4C2E">
        <w:tc>
          <w:tcPr>
            <w:tcW w:w="1597" w:type="pct"/>
          </w:tcPr>
          <w:p w14:paraId="293B2293" w14:textId="7640E6F7" w:rsidR="0084180E" w:rsidRPr="00770ECC" w:rsidRDefault="0084180E" w:rsidP="00770ECC">
            <w:pPr>
              <w:pStyle w:val="RRBASynopseMarginalie"/>
            </w:pPr>
            <w:r w:rsidRPr="00770ECC">
              <w:t>III. Lage und Gestaltung</w:t>
            </w:r>
          </w:p>
        </w:tc>
        <w:tc>
          <w:tcPr>
            <w:tcW w:w="1487" w:type="pct"/>
            <w:tcBorders>
              <w:right w:val="single" w:sz="4" w:space="0" w:color="auto"/>
            </w:tcBorders>
          </w:tcPr>
          <w:p w14:paraId="5CAA2104" w14:textId="6B424807" w:rsidR="0084180E" w:rsidRPr="00770ECC" w:rsidRDefault="00626EA4" w:rsidP="00770ECC">
            <w:pPr>
              <w:pStyle w:val="RRBASynopseMarginalie"/>
            </w:pPr>
            <w:r w:rsidRPr="00770ECC">
              <w:t>III. Lage</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05C17877" w14:textId="6BDBC672" w:rsidR="0084180E" w:rsidRPr="008B4C2E" w:rsidRDefault="0084180E" w:rsidP="00770ECC">
            <w:pPr>
              <w:pStyle w:val="RRBASynopseMarginalie"/>
              <w:rPr>
                <w:color w:val="0070C0"/>
              </w:rPr>
            </w:pPr>
          </w:p>
        </w:tc>
      </w:tr>
      <w:tr w:rsidR="0084180E" w:rsidRPr="00D517F2" w14:paraId="716C7B3D" w14:textId="77777777" w:rsidTr="008B4C2E">
        <w:tc>
          <w:tcPr>
            <w:tcW w:w="1597" w:type="pct"/>
          </w:tcPr>
          <w:p w14:paraId="5D8D2CD7" w14:textId="7DB2C5F6" w:rsidR="0084180E" w:rsidRPr="00626EA4" w:rsidRDefault="0016142A" w:rsidP="00626EA4">
            <w:pPr>
              <w:pStyle w:val="RRBASynopseTextAbsatz"/>
            </w:pPr>
            <w:r w:rsidRPr="00626EA4">
              <w:t>§ 244</w:t>
            </w:r>
            <w:r w:rsidRPr="00626EA4">
              <w:tab/>
            </w:r>
            <w:r w:rsidR="0084180E" w:rsidRPr="00626EA4">
              <w:rPr>
                <w:vertAlign w:val="superscript"/>
              </w:rPr>
              <w:t>1</w:t>
            </w:r>
            <w:r w:rsidR="005F54EB">
              <w:t xml:space="preserve"> </w:t>
            </w:r>
            <w:r w:rsidR="0084180E" w:rsidRPr="00626EA4">
              <w:t>Die Abstellplätze müssen auf dem Baugrundstück oder in nützlicher Entfernung davon liegen.</w:t>
            </w:r>
          </w:p>
        </w:tc>
        <w:tc>
          <w:tcPr>
            <w:tcW w:w="1487" w:type="pct"/>
          </w:tcPr>
          <w:p w14:paraId="0BFE2B2C" w14:textId="7CDE79EB" w:rsidR="0084180E" w:rsidRPr="00626EA4" w:rsidRDefault="0016142A" w:rsidP="00626EA4">
            <w:pPr>
              <w:pStyle w:val="RRBASynopseTextAbsatz"/>
            </w:pPr>
            <w:r w:rsidRPr="00626EA4">
              <w:t>Abs. 1 und 2 unverändert.</w:t>
            </w:r>
          </w:p>
        </w:tc>
        <w:tc>
          <w:tcPr>
            <w:tcW w:w="1916" w:type="pct"/>
            <w:tcBorders>
              <w:top w:val="single" w:sz="4" w:space="0" w:color="auto"/>
            </w:tcBorders>
          </w:tcPr>
          <w:p w14:paraId="30CADC26" w14:textId="77733E04" w:rsidR="0084180E" w:rsidRPr="008B4C2E" w:rsidRDefault="0084180E" w:rsidP="005D7EB0">
            <w:pPr>
              <w:pStyle w:val="RRBASynopseTextAbsatz"/>
              <w:rPr>
                <w:color w:val="0070C0"/>
                <w:sz w:val="18"/>
                <w:szCs w:val="18"/>
              </w:rPr>
            </w:pPr>
          </w:p>
        </w:tc>
      </w:tr>
      <w:tr w:rsidR="0084180E" w:rsidRPr="00D517F2" w14:paraId="37DA94E6" w14:textId="77777777" w:rsidTr="008B4C2E">
        <w:tc>
          <w:tcPr>
            <w:tcW w:w="1597" w:type="pct"/>
          </w:tcPr>
          <w:p w14:paraId="69C0C067" w14:textId="3E288690" w:rsidR="0084180E" w:rsidRPr="00626EA4" w:rsidRDefault="0084180E" w:rsidP="00626EA4">
            <w:pPr>
              <w:pStyle w:val="RRBASynopseTextAbsatz"/>
            </w:pPr>
            <w:r w:rsidRPr="00626EA4">
              <w:rPr>
                <w:vertAlign w:val="superscript"/>
              </w:rPr>
              <w:t>2</w:t>
            </w:r>
            <w:r w:rsidR="005F54EB">
              <w:t xml:space="preserve"> </w:t>
            </w:r>
            <w:r w:rsidRPr="00626EA4">
              <w:t>Sie müssen auch unter Berücksichtigung eines künftigen Strassenausbaus verkehrssicher angelegt sein; in Strassenabstandsbereichen dürfen Pflichtplätze nur liegen, wenn die spätere Verlegung auf Kosten des Pflichtigen möglich ist und rechtlich gesichert wird.</w:t>
            </w:r>
          </w:p>
        </w:tc>
        <w:tc>
          <w:tcPr>
            <w:tcW w:w="1487" w:type="pct"/>
          </w:tcPr>
          <w:p w14:paraId="22A22954" w14:textId="77777777" w:rsidR="0084180E" w:rsidRPr="00626EA4" w:rsidRDefault="0084180E" w:rsidP="00626EA4">
            <w:pPr>
              <w:pStyle w:val="RRBASynopseTextAbsatz"/>
            </w:pPr>
          </w:p>
        </w:tc>
        <w:tc>
          <w:tcPr>
            <w:tcW w:w="1916" w:type="pct"/>
            <w:tcBorders>
              <w:bottom w:val="single" w:sz="4" w:space="0" w:color="auto"/>
            </w:tcBorders>
          </w:tcPr>
          <w:p w14:paraId="4218434C" w14:textId="1547939C" w:rsidR="0084180E" w:rsidRPr="008B4C2E" w:rsidRDefault="0084180E" w:rsidP="005D7EB0">
            <w:pPr>
              <w:pStyle w:val="RRBASynopseTextAbsatz"/>
              <w:rPr>
                <w:color w:val="0070C0"/>
                <w:sz w:val="18"/>
                <w:szCs w:val="18"/>
              </w:rPr>
            </w:pPr>
          </w:p>
        </w:tc>
      </w:tr>
      <w:tr w:rsidR="0084180E" w:rsidRPr="00D517F2" w14:paraId="6326D1CC" w14:textId="77777777" w:rsidTr="008B4C2E">
        <w:tc>
          <w:tcPr>
            <w:tcW w:w="1597" w:type="pct"/>
          </w:tcPr>
          <w:p w14:paraId="578F10AC" w14:textId="416EB3E9" w:rsidR="0084180E" w:rsidRPr="00626EA4" w:rsidRDefault="0084180E" w:rsidP="00626EA4">
            <w:pPr>
              <w:pStyle w:val="RRBASynopseTextAbsatz"/>
            </w:pPr>
            <w:r w:rsidRPr="00626EA4">
              <w:rPr>
                <w:vertAlign w:val="superscript"/>
              </w:rPr>
              <w:t>3</w:t>
            </w:r>
            <w:r w:rsidR="005F54EB">
              <w:t xml:space="preserve"> </w:t>
            </w:r>
            <w:r w:rsidRPr="00626EA4">
              <w:t>Eine angemessene Anzahl Abstellplätze ist an leicht zugänglicher Lage für Besucher vorzusehen. Die nicht für Besucher vorgesehenen Plätze müssen unterirdisch angelegt oder überdeckt werden, wenn dadurch die Nachbarschaft wesentlich geschont werden kann, die Verhältnisse es gestatten und die Kosten zumutbar sind.</w:t>
            </w:r>
          </w:p>
        </w:tc>
        <w:tc>
          <w:tcPr>
            <w:tcW w:w="1487" w:type="pct"/>
            <w:tcBorders>
              <w:right w:val="single" w:sz="4" w:space="0" w:color="auto"/>
            </w:tcBorders>
          </w:tcPr>
          <w:p w14:paraId="267F7D83" w14:textId="3CFB404A" w:rsidR="0084180E" w:rsidRPr="00626EA4" w:rsidRDefault="00794406" w:rsidP="00626EA4">
            <w:pPr>
              <w:pStyle w:val="RRBASynopseTextAbsatz"/>
            </w:pPr>
            <w:r w:rsidRPr="00626EA4">
              <w:rPr>
                <w:vertAlign w:val="superscript"/>
              </w:rPr>
              <w:t>3</w:t>
            </w:r>
            <w:r w:rsidR="005F54EB">
              <w:t xml:space="preserve"> </w:t>
            </w:r>
            <w:r w:rsidRPr="00626EA4">
              <w:t xml:space="preserve">Eine angemessene Anzahl Abstellplätze ist an leicht zugänglicher Lage für Besucher vorzusehen. </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03FEDB11" w14:textId="19637694" w:rsidR="00D3358F" w:rsidRPr="008B4C2E" w:rsidRDefault="00D3358F" w:rsidP="005D7EB0">
            <w:pPr>
              <w:pStyle w:val="RRBASynopseTextAbsatz"/>
              <w:rPr>
                <w:color w:val="0070C0"/>
                <w:sz w:val="18"/>
                <w:szCs w:val="18"/>
                <w:highlight w:val="green"/>
              </w:rPr>
            </w:pPr>
          </w:p>
        </w:tc>
      </w:tr>
      <w:tr w:rsidR="0084180E" w:rsidRPr="00D517F2" w14:paraId="411B2CF5" w14:textId="77777777" w:rsidTr="008B4C2E">
        <w:tc>
          <w:tcPr>
            <w:tcW w:w="1597" w:type="pct"/>
          </w:tcPr>
          <w:p w14:paraId="74B79E4B" w14:textId="77777777" w:rsidR="0084180E" w:rsidRPr="00987821" w:rsidRDefault="0084180E" w:rsidP="00626EA4">
            <w:pPr>
              <w:pStyle w:val="RRBASynopseMarginalie"/>
              <w:rPr>
                <w:w w:val="110"/>
                <w:vertAlign w:val="superscript"/>
              </w:rPr>
            </w:pPr>
          </w:p>
        </w:tc>
        <w:tc>
          <w:tcPr>
            <w:tcW w:w="1487" w:type="pct"/>
            <w:tcBorders>
              <w:right w:val="single" w:sz="4" w:space="0" w:color="auto"/>
            </w:tcBorders>
          </w:tcPr>
          <w:p w14:paraId="4340AA44" w14:textId="4E426A88" w:rsidR="0084180E" w:rsidRPr="00987821" w:rsidRDefault="00626EA4" w:rsidP="00626EA4">
            <w:pPr>
              <w:pStyle w:val="RRBASynopseMarginalie"/>
            </w:pPr>
            <w:r>
              <w:t>III a</w:t>
            </w:r>
            <w:r w:rsidR="0084180E" w:rsidRPr="00987821">
              <w:t>. Gestaltung</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22D0D8D5" w14:textId="54290035" w:rsidR="0084180E" w:rsidRPr="008B4C2E" w:rsidRDefault="0084180E" w:rsidP="00626EA4">
            <w:pPr>
              <w:pStyle w:val="RRBASynopseMarginalie"/>
              <w:rPr>
                <w:color w:val="0070C0"/>
                <w:sz w:val="18"/>
                <w:szCs w:val="18"/>
              </w:rPr>
            </w:pPr>
          </w:p>
        </w:tc>
      </w:tr>
      <w:tr w:rsidR="0084180E" w:rsidRPr="00D517F2" w14:paraId="3277E3F6" w14:textId="77777777" w:rsidTr="008B4C2E">
        <w:tc>
          <w:tcPr>
            <w:tcW w:w="1597" w:type="pct"/>
          </w:tcPr>
          <w:p w14:paraId="79DDD290" w14:textId="77777777" w:rsidR="0084180E" w:rsidRPr="00626EA4" w:rsidRDefault="0084180E" w:rsidP="00626EA4">
            <w:pPr>
              <w:pStyle w:val="RRBASynopseTextAbsatz"/>
            </w:pPr>
          </w:p>
        </w:tc>
        <w:tc>
          <w:tcPr>
            <w:tcW w:w="1487" w:type="pct"/>
            <w:tcBorders>
              <w:right w:val="single" w:sz="4" w:space="0" w:color="auto"/>
            </w:tcBorders>
          </w:tcPr>
          <w:p w14:paraId="4DE3CBB5" w14:textId="00BC4BC8" w:rsidR="0084180E" w:rsidRPr="00626EA4" w:rsidRDefault="0016142A" w:rsidP="00626EA4">
            <w:pPr>
              <w:pStyle w:val="RRBASynopseTextAbsatz"/>
            </w:pPr>
            <w:r w:rsidRPr="00626EA4">
              <w:t>§ 244</w:t>
            </w:r>
            <w:r w:rsidR="00626EA4" w:rsidRPr="00626EA4">
              <w:t xml:space="preserve"> a</w:t>
            </w:r>
            <w:r w:rsidRPr="00626EA4">
              <w:tab/>
            </w:r>
            <w:r w:rsidR="0084180E" w:rsidRPr="00626EA4">
              <w:rPr>
                <w:vertAlign w:val="superscript"/>
              </w:rPr>
              <w:t>1</w:t>
            </w:r>
            <w:r w:rsidR="00626EA4">
              <w:t> </w:t>
            </w:r>
            <w:r w:rsidR="0084180E" w:rsidRPr="00626EA4">
              <w:t xml:space="preserve">Die nicht für Besucher vorgesehenen Plätze müssen unterirdisch angelegt oder überdeckt werden, wenn dadurch die Nachbarschaft wesentlich geschont werden </w:t>
            </w:r>
            <w:r w:rsidR="0084180E" w:rsidRPr="00626EA4">
              <w:lastRenderedPageBreak/>
              <w:t>kann, die Verhältnisse es gestatten und die Kosten zumutbar sind.</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370AC016" w14:textId="08569A25" w:rsidR="0084180E" w:rsidRPr="008B4C2E" w:rsidRDefault="0084180E" w:rsidP="00A50637">
            <w:pPr>
              <w:pStyle w:val="RRBASynopseTextAbsatz"/>
              <w:rPr>
                <w:color w:val="0070C0"/>
                <w:sz w:val="18"/>
                <w:szCs w:val="18"/>
              </w:rPr>
            </w:pPr>
          </w:p>
        </w:tc>
      </w:tr>
      <w:tr w:rsidR="0084180E" w:rsidRPr="00D517F2" w14:paraId="08B6CE67" w14:textId="77777777" w:rsidTr="008B4C2E">
        <w:tc>
          <w:tcPr>
            <w:tcW w:w="1597" w:type="pct"/>
          </w:tcPr>
          <w:p w14:paraId="4F65DC26" w14:textId="77777777" w:rsidR="0084180E" w:rsidRPr="00626EA4" w:rsidRDefault="0084180E" w:rsidP="00626EA4">
            <w:pPr>
              <w:pStyle w:val="RRBASynopseTextAbsatz"/>
            </w:pPr>
          </w:p>
        </w:tc>
        <w:tc>
          <w:tcPr>
            <w:tcW w:w="1487" w:type="pct"/>
            <w:tcBorders>
              <w:right w:val="single" w:sz="4" w:space="0" w:color="auto"/>
            </w:tcBorders>
          </w:tcPr>
          <w:p w14:paraId="11BB7FE4" w14:textId="50C42690" w:rsidR="0084180E" w:rsidRPr="00626EA4" w:rsidRDefault="0084180E" w:rsidP="00626EA4">
            <w:pPr>
              <w:pStyle w:val="RRBASynopseTextAbsatz"/>
            </w:pPr>
            <w:r w:rsidRPr="00626EA4">
              <w:rPr>
                <w:vertAlign w:val="superscript"/>
              </w:rPr>
              <w:t>2</w:t>
            </w:r>
            <w:r w:rsidRPr="00626EA4">
              <w:t xml:space="preserve"> Soweit Abstellplätze oberirdisch im Freien angeordnet werden, sind die entsprechenden Flächen nach Möglichkeit unversiegelt zu gestalten.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6125F863" w14:textId="7B399535" w:rsidR="0084180E" w:rsidRPr="008B4C2E" w:rsidRDefault="0084180E" w:rsidP="00A50637">
            <w:pPr>
              <w:pStyle w:val="RRBASynopseTextAbsatz"/>
              <w:rPr>
                <w:color w:val="0070C0"/>
                <w:sz w:val="18"/>
                <w:szCs w:val="18"/>
              </w:rPr>
            </w:pPr>
          </w:p>
        </w:tc>
      </w:tr>
      <w:tr w:rsidR="0084180E" w:rsidRPr="00D517F2" w14:paraId="04C8D0AA" w14:textId="77777777" w:rsidTr="008B4C2E">
        <w:tc>
          <w:tcPr>
            <w:tcW w:w="1597" w:type="pct"/>
          </w:tcPr>
          <w:p w14:paraId="6DD445C3" w14:textId="77777777" w:rsidR="0084180E" w:rsidRPr="00626EA4" w:rsidRDefault="0084180E" w:rsidP="00626EA4">
            <w:pPr>
              <w:pStyle w:val="RRBASynopseTextAbsatz"/>
            </w:pPr>
          </w:p>
        </w:tc>
        <w:tc>
          <w:tcPr>
            <w:tcW w:w="1487" w:type="pct"/>
            <w:tcBorders>
              <w:right w:val="single" w:sz="4" w:space="0" w:color="auto"/>
            </w:tcBorders>
          </w:tcPr>
          <w:p w14:paraId="03853118" w14:textId="43A09D49" w:rsidR="0084180E" w:rsidRPr="00626EA4" w:rsidRDefault="0084180E" w:rsidP="00626EA4">
            <w:pPr>
              <w:pStyle w:val="RRBASynopseTextAbsatz"/>
            </w:pPr>
            <w:r w:rsidRPr="00626EA4">
              <w:rPr>
                <w:vertAlign w:val="superscript"/>
              </w:rPr>
              <w:t>3</w:t>
            </w:r>
            <w:r w:rsidRPr="00626EA4">
              <w:t xml:space="preserve"> Die Bau- und Zonenordnung kann bei oberirdischen Abstellplätzen für Motorfahrzeuge eine angemessene Beschattung durch Bäume vorsehen.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27B924E3" w14:textId="6A134663" w:rsidR="00EC47C7" w:rsidRPr="008B4C2E" w:rsidRDefault="00EC47C7" w:rsidP="00A50637">
            <w:pPr>
              <w:pStyle w:val="RRBASynopseTextAbsatz"/>
              <w:rPr>
                <w:b/>
                <w:bCs/>
                <w:color w:val="0070C0"/>
                <w:sz w:val="18"/>
                <w:szCs w:val="18"/>
              </w:rPr>
            </w:pPr>
          </w:p>
        </w:tc>
      </w:tr>
      <w:tr w:rsidR="00770ECC" w:rsidRPr="00770ECC" w14:paraId="4F937B73" w14:textId="77777777" w:rsidTr="008B4C2E">
        <w:tc>
          <w:tcPr>
            <w:tcW w:w="1597" w:type="pct"/>
          </w:tcPr>
          <w:p w14:paraId="4F4429A9" w14:textId="63DF7F0C" w:rsidR="00770ECC" w:rsidRPr="00770ECC" w:rsidRDefault="00770ECC" w:rsidP="00770ECC">
            <w:pPr>
              <w:pStyle w:val="RRBASynopseGliederungstitel"/>
            </w:pPr>
            <w:r>
              <w:t>C. Die zulässigen baulichen Grundstücksnutzungen</w:t>
            </w:r>
          </w:p>
        </w:tc>
        <w:tc>
          <w:tcPr>
            <w:tcW w:w="1487" w:type="pct"/>
          </w:tcPr>
          <w:p w14:paraId="04FF0E7E" w14:textId="77777777" w:rsidR="00770ECC" w:rsidRPr="00770ECC" w:rsidRDefault="00770ECC" w:rsidP="00770ECC">
            <w:pPr>
              <w:pStyle w:val="RRBASynopseGliederungstitel"/>
            </w:pPr>
          </w:p>
        </w:tc>
        <w:tc>
          <w:tcPr>
            <w:tcW w:w="1916" w:type="pct"/>
            <w:tcBorders>
              <w:top w:val="single" w:sz="4" w:space="0" w:color="auto"/>
            </w:tcBorders>
          </w:tcPr>
          <w:p w14:paraId="47DB9FEF" w14:textId="77777777" w:rsidR="00770ECC" w:rsidRPr="008B4C2E" w:rsidRDefault="00770ECC" w:rsidP="00770ECC">
            <w:pPr>
              <w:pStyle w:val="RRBASynopseGliederungstitel"/>
              <w:rPr>
                <w:color w:val="0070C0"/>
              </w:rPr>
            </w:pPr>
          </w:p>
        </w:tc>
      </w:tr>
      <w:tr w:rsidR="00770ECC" w:rsidRPr="00770ECC" w14:paraId="76323B3A" w14:textId="77777777" w:rsidTr="005F54EB">
        <w:tc>
          <w:tcPr>
            <w:tcW w:w="1597" w:type="pct"/>
          </w:tcPr>
          <w:p w14:paraId="304380D8" w14:textId="1F2E5E00" w:rsidR="00770ECC" w:rsidRPr="00770ECC" w:rsidRDefault="00770ECC" w:rsidP="00770ECC">
            <w:pPr>
              <w:pStyle w:val="RRBASynopseGliederungstitel"/>
            </w:pPr>
            <w:r>
              <w:t>I. Die Grundregeln</w:t>
            </w:r>
          </w:p>
        </w:tc>
        <w:tc>
          <w:tcPr>
            <w:tcW w:w="1487" w:type="pct"/>
          </w:tcPr>
          <w:p w14:paraId="28B29BFD" w14:textId="77777777" w:rsidR="00770ECC" w:rsidRPr="00770ECC" w:rsidRDefault="00770ECC" w:rsidP="00770ECC">
            <w:pPr>
              <w:pStyle w:val="RRBASynopseGliederungstitel"/>
            </w:pPr>
          </w:p>
        </w:tc>
        <w:tc>
          <w:tcPr>
            <w:tcW w:w="1916" w:type="pct"/>
          </w:tcPr>
          <w:p w14:paraId="6716F141" w14:textId="77777777" w:rsidR="00770ECC" w:rsidRPr="008B4C2E" w:rsidRDefault="00770ECC" w:rsidP="00770ECC">
            <w:pPr>
              <w:pStyle w:val="RRBASynopseGliederungstitel"/>
              <w:rPr>
                <w:color w:val="0070C0"/>
              </w:rPr>
            </w:pPr>
          </w:p>
        </w:tc>
      </w:tr>
      <w:tr w:rsidR="0084180E" w:rsidRPr="00770ECC" w14:paraId="0C9EA8B2" w14:textId="77777777" w:rsidTr="005F54EB">
        <w:tc>
          <w:tcPr>
            <w:tcW w:w="1597" w:type="pct"/>
          </w:tcPr>
          <w:p w14:paraId="4824E4AF" w14:textId="5612F41B" w:rsidR="0084180E" w:rsidRPr="00770ECC" w:rsidRDefault="0084180E" w:rsidP="00770ECC">
            <w:pPr>
              <w:pStyle w:val="RRBASynopseMarginalie"/>
            </w:pPr>
            <w:r w:rsidRPr="00770ECC">
              <w:t>Ausnützung</w:t>
            </w:r>
          </w:p>
        </w:tc>
        <w:tc>
          <w:tcPr>
            <w:tcW w:w="1487" w:type="pct"/>
          </w:tcPr>
          <w:p w14:paraId="4A65DF78" w14:textId="77777777" w:rsidR="0084180E" w:rsidRPr="00770ECC" w:rsidRDefault="0084180E" w:rsidP="00770ECC">
            <w:pPr>
              <w:pStyle w:val="RRBASynopseMarginalie"/>
            </w:pPr>
          </w:p>
        </w:tc>
        <w:tc>
          <w:tcPr>
            <w:tcW w:w="1916" w:type="pct"/>
          </w:tcPr>
          <w:p w14:paraId="413AECE3" w14:textId="5BAE286B" w:rsidR="0084180E" w:rsidRPr="008B4C2E" w:rsidRDefault="0084180E" w:rsidP="00770ECC">
            <w:pPr>
              <w:pStyle w:val="RRBASynopseMarginalie"/>
              <w:rPr>
                <w:color w:val="0070C0"/>
              </w:rPr>
            </w:pPr>
          </w:p>
        </w:tc>
      </w:tr>
      <w:tr w:rsidR="0084180E" w:rsidRPr="00D517F2" w14:paraId="1FCBBC76" w14:textId="77777777" w:rsidTr="008B4C2E">
        <w:tc>
          <w:tcPr>
            <w:tcW w:w="1597" w:type="pct"/>
          </w:tcPr>
          <w:p w14:paraId="55D9EA50" w14:textId="21412421" w:rsidR="0084180E" w:rsidRPr="00626EA4" w:rsidRDefault="003156C0" w:rsidP="00626EA4">
            <w:pPr>
              <w:pStyle w:val="RRBASynopseTextAbsatz"/>
            </w:pPr>
            <w:r w:rsidRPr="00626EA4">
              <w:t>§ 251.</w:t>
            </w:r>
            <w:r w:rsidRPr="00626EA4">
              <w:tab/>
            </w:r>
            <w:r w:rsidR="0084180E" w:rsidRPr="00626EA4">
              <w:t>Die zulässige Ausnützung wird festgelegt:</w:t>
            </w:r>
          </w:p>
        </w:tc>
        <w:tc>
          <w:tcPr>
            <w:tcW w:w="1487" w:type="pct"/>
          </w:tcPr>
          <w:p w14:paraId="23FEEB43" w14:textId="2FFAF82E" w:rsidR="0084180E" w:rsidRPr="00626EA4" w:rsidRDefault="003156C0" w:rsidP="00626EA4">
            <w:pPr>
              <w:pStyle w:val="RRBASynopseTextAbsatz"/>
            </w:pPr>
            <w:r w:rsidRPr="00626EA4">
              <w:t>§</w:t>
            </w:r>
            <w:r w:rsidR="00987821" w:rsidRPr="00626EA4">
              <w:t xml:space="preserve"> </w:t>
            </w:r>
            <w:r w:rsidRPr="00626EA4">
              <w:t>251.</w:t>
            </w:r>
            <w:r w:rsidRPr="00626EA4">
              <w:tab/>
            </w:r>
            <w:r w:rsidR="0084180E" w:rsidRPr="00626EA4">
              <w:t>Die zulässige Ausnützung wird festgelegt:</w:t>
            </w:r>
          </w:p>
        </w:tc>
        <w:tc>
          <w:tcPr>
            <w:tcW w:w="1916" w:type="pct"/>
            <w:tcBorders>
              <w:bottom w:val="single" w:sz="4" w:space="0" w:color="auto"/>
            </w:tcBorders>
          </w:tcPr>
          <w:p w14:paraId="059427E9" w14:textId="40BD2A8A" w:rsidR="0084180E" w:rsidRPr="008B4C2E" w:rsidRDefault="0084180E" w:rsidP="00564A40">
            <w:pPr>
              <w:pStyle w:val="RRBASynopseTextAbsatz"/>
              <w:rPr>
                <w:b/>
                <w:bCs/>
                <w:color w:val="0070C0"/>
                <w:sz w:val="18"/>
                <w:szCs w:val="18"/>
              </w:rPr>
            </w:pPr>
          </w:p>
        </w:tc>
      </w:tr>
      <w:tr w:rsidR="0084180E" w:rsidRPr="00D517F2" w14:paraId="42E4C148" w14:textId="77777777" w:rsidTr="008B4C2E">
        <w:tc>
          <w:tcPr>
            <w:tcW w:w="1597" w:type="pct"/>
          </w:tcPr>
          <w:p w14:paraId="6637AFC2" w14:textId="6D1562FB" w:rsidR="0084180E" w:rsidRPr="00626EA4" w:rsidRDefault="0084180E" w:rsidP="00626EA4">
            <w:pPr>
              <w:pStyle w:val="RRBASynopseTextLit"/>
            </w:pPr>
            <w:r w:rsidRPr="00626EA4">
              <w:t xml:space="preserve">a. </w:t>
            </w:r>
            <w:r w:rsidR="00626EA4">
              <w:tab/>
            </w:r>
            <w:r w:rsidRPr="00626EA4">
              <w:t xml:space="preserve">durch die Ausnützungs-, Überbauungs-, Grünflächen- und Baumassenziffern, </w:t>
            </w:r>
          </w:p>
        </w:tc>
        <w:tc>
          <w:tcPr>
            <w:tcW w:w="1487" w:type="pct"/>
            <w:tcBorders>
              <w:right w:val="single" w:sz="4" w:space="0" w:color="auto"/>
            </w:tcBorders>
          </w:tcPr>
          <w:p w14:paraId="015E9353" w14:textId="079A6815" w:rsidR="0084180E" w:rsidRPr="00626EA4" w:rsidRDefault="0084180E" w:rsidP="00626EA4">
            <w:pPr>
              <w:pStyle w:val="RRBASynopseTextLit"/>
            </w:pPr>
            <w:r w:rsidRPr="00626EA4">
              <w:t xml:space="preserve">a. </w:t>
            </w:r>
            <w:r w:rsidR="00626EA4">
              <w:tab/>
            </w:r>
            <w:r w:rsidRPr="00626EA4">
              <w:t>durch die Ausnützungs-, Überbauungs-, Unterbauungs-, Grünflächen- und Baumassenziffern,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24469592" w14:textId="305F566D" w:rsidR="0084180E" w:rsidRPr="008B4C2E" w:rsidRDefault="003719BE" w:rsidP="00564A40">
            <w:pPr>
              <w:pStyle w:val="RRBASynopseTextAbsatz"/>
              <w:rPr>
                <w:color w:val="0070C0"/>
                <w:w w:val="110"/>
                <w:sz w:val="18"/>
                <w:szCs w:val="18"/>
                <w:highlight w:val="yellow"/>
              </w:rPr>
            </w:pPr>
            <w:r w:rsidRPr="008B4C2E">
              <w:rPr>
                <w:color w:val="0070C0"/>
                <w:w w:val="110"/>
                <w:sz w:val="18"/>
                <w:szCs w:val="18"/>
              </w:rPr>
              <w:t>(Hinweis für Erläuterung: Unterbauungsziffer muss ergänzt werden, wenn Variante Einführung neue Unterbauungsziffer in Vernehmlassung befürwortet wird.)</w:t>
            </w:r>
          </w:p>
        </w:tc>
      </w:tr>
      <w:tr w:rsidR="0084180E" w:rsidRPr="00770ECC" w14:paraId="79F7876B" w14:textId="77777777" w:rsidTr="008B4C2E">
        <w:tc>
          <w:tcPr>
            <w:tcW w:w="1597" w:type="pct"/>
          </w:tcPr>
          <w:p w14:paraId="2D5AA355" w14:textId="6285909B" w:rsidR="0084180E" w:rsidRPr="00770ECC" w:rsidRDefault="0084180E" w:rsidP="00770ECC">
            <w:pPr>
              <w:pStyle w:val="RRBASynopseMarginalie"/>
            </w:pPr>
            <w:r w:rsidRPr="00770ECC">
              <w:t>Aussenwärmedämmung</w:t>
            </w:r>
          </w:p>
        </w:tc>
        <w:tc>
          <w:tcPr>
            <w:tcW w:w="1487" w:type="pct"/>
          </w:tcPr>
          <w:p w14:paraId="0938D118" w14:textId="77777777" w:rsidR="0084180E" w:rsidRPr="00770ECC" w:rsidRDefault="0084180E" w:rsidP="00770ECC">
            <w:pPr>
              <w:pStyle w:val="RRBASynopseMarginalie"/>
            </w:pPr>
          </w:p>
        </w:tc>
        <w:tc>
          <w:tcPr>
            <w:tcW w:w="1916" w:type="pct"/>
            <w:tcBorders>
              <w:top w:val="single" w:sz="4" w:space="0" w:color="auto"/>
            </w:tcBorders>
          </w:tcPr>
          <w:p w14:paraId="63BA37B2" w14:textId="708CE230" w:rsidR="0084180E" w:rsidRPr="008B4C2E" w:rsidRDefault="0084180E" w:rsidP="00770ECC">
            <w:pPr>
              <w:pStyle w:val="RRBASynopseMarginalie"/>
              <w:rPr>
                <w:color w:val="0070C0"/>
              </w:rPr>
            </w:pPr>
          </w:p>
        </w:tc>
      </w:tr>
      <w:tr w:rsidR="0084180E" w:rsidRPr="00D517F2" w14:paraId="1C1E2969" w14:textId="77777777" w:rsidTr="008B4C2E">
        <w:tc>
          <w:tcPr>
            <w:tcW w:w="1597" w:type="pct"/>
          </w:tcPr>
          <w:p w14:paraId="676D77A6" w14:textId="67F4C75D" w:rsidR="0084180E" w:rsidRPr="00626EA4" w:rsidRDefault="003156C0" w:rsidP="00626EA4">
            <w:pPr>
              <w:pStyle w:val="RRBASynopseTextAbsatz"/>
            </w:pPr>
            <w:r w:rsidRPr="00626EA4">
              <w:t>§ 253</w:t>
            </w:r>
            <w:r w:rsidR="00626EA4">
              <w:t xml:space="preserve"> </w:t>
            </w:r>
            <w:r w:rsidRPr="00626EA4">
              <w:t>a.</w:t>
            </w:r>
            <w:r w:rsidRPr="00626EA4">
              <w:tab/>
            </w:r>
            <w:r w:rsidR="0084180E" w:rsidRPr="00626EA4">
              <w:rPr>
                <w:vertAlign w:val="superscript"/>
              </w:rPr>
              <w:t>1</w:t>
            </w:r>
            <w:r w:rsidR="00626EA4">
              <w:t xml:space="preserve"> </w:t>
            </w:r>
            <w:r w:rsidR="00054F3A" w:rsidRPr="00626EA4">
              <w:t xml:space="preserve">An bestehenden Gebäuden dürfen Aussenwärmdämmungen bis zu 35 cm </w:t>
            </w:r>
            <w:proofErr w:type="spellStart"/>
            <w:r w:rsidR="00054F3A" w:rsidRPr="00626EA4">
              <w:t>Dicke</w:t>
            </w:r>
            <w:proofErr w:type="spellEnd"/>
            <w:r w:rsidR="00054F3A" w:rsidRPr="00626EA4">
              <w:t xml:space="preserve"> </w:t>
            </w:r>
            <w:r w:rsidR="00054F3A" w:rsidRPr="00626EA4">
              <w:lastRenderedPageBreak/>
              <w:t>unbesehen rechtlicher Abstandvorschriften, Längenmasse und Höhenmasse angebracht werden. Entgegenstehende überwiegende öffentliche Interessen bleiben vorbehalten.</w:t>
            </w:r>
          </w:p>
        </w:tc>
        <w:tc>
          <w:tcPr>
            <w:tcW w:w="1487" w:type="pct"/>
          </w:tcPr>
          <w:p w14:paraId="6D941A9B" w14:textId="60C410BD" w:rsidR="0084180E" w:rsidRPr="00626EA4" w:rsidRDefault="003156C0" w:rsidP="00626EA4">
            <w:pPr>
              <w:pStyle w:val="RRBASynopseTextAbsatz"/>
            </w:pPr>
            <w:r w:rsidRPr="00626EA4">
              <w:lastRenderedPageBreak/>
              <w:t xml:space="preserve">Abs. 1 </w:t>
            </w:r>
            <w:r w:rsidR="0084180E" w:rsidRPr="00626EA4">
              <w:t>unverändert</w:t>
            </w:r>
            <w:r w:rsidR="00626EA4">
              <w:t>.</w:t>
            </w:r>
          </w:p>
        </w:tc>
        <w:tc>
          <w:tcPr>
            <w:tcW w:w="1916" w:type="pct"/>
            <w:tcBorders>
              <w:bottom w:val="single" w:sz="4" w:space="0" w:color="auto"/>
            </w:tcBorders>
          </w:tcPr>
          <w:p w14:paraId="65CD9D73" w14:textId="06985012" w:rsidR="0084180E" w:rsidRPr="008B4C2E" w:rsidRDefault="0084180E" w:rsidP="00564A40">
            <w:pPr>
              <w:pStyle w:val="RRBASynopseTextAbsatz"/>
              <w:rPr>
                <w:color w:val="0070C0"/>
                <w:w w:val="110"/>
                <w:sz w:val="18"/>
                <w:szCs w:val="18"/>
              </w:rPr>
            </w:pPr>
          </w:p>
        </w:tc>
      </w:tr>
      <w:tr w:rsidR="0084180E" w:rsidRPr="00D517F2" w14:paraId="78334B96" w14:textId="77777777" w:rsidTr="008B4C2E">
        <w:tc>
          <w:tcPr>
            <w:tcW w:w="1597" w:type="pct"/>
          </w:tcPr>
          <w:p w14:paraId="5F6B4534" w14:textId="5F664FA6" w:rsidR="0084180E" w:rsidRPr="00626EA4" w:rsidRDefault="0084180E" w:rsidP="00626EA4">
            <w:pPr>
              <w:pStyle w:val="RRBASynopseTextAbsatz"/>
            </w:pPr>
            <w:r w:rsidRPr="00626EA4">
              <w:rPr>
                <w:vertAlign w:val="superscript"/>
              </w:rPr>
              <w:t>2</w:t>
            </w:r>
            <w:r w:rsidRPr="00626EA4">
              <w:t xml:space="preserve"> Bei der Berechnung der Baumassen-, Überbauungs- und Grünflächenziffer ist eine nachträglich angebrachte Aussenwärmedämmung unbeachtlich.</w:t>
            </w:r>
          </w:p>
        </w:tc>
        <w:tc>
          <w:tcPr>
            <w:tcW w:w="1487" w:type="pct"/>
            <w:tcBorders>
              <w:right w:val="single" w:sz="4" w:space="0" w:color="auto"/>
            </w:tcBorders>
          </w:tcPr>
          <w:p w14:paraId="314AD6B3" w14:textId="33773287" w:rsidR="0084180E" w:rsidRPr="00626EA4" w:rsidRDefault="0084180E" w:rsidP="00626EA4">
            <w:pPr>
              <w:pStyle w:val="RRBASynopseTextAbsatz"/>
            </w:pPr>
            <w:r w:rsidRPr="00260AAC">
              <w:rPr>
                <w:vertAlign w:val="superscript"/>
              </w:rPr>
              <w:t>2</w:t>
            </w:r>
            <w:r w:rsidRPr="00626EA4">
              <w:t xml:space="preserve"> Bei der Berechnung der Baumassen-, Überbauungs-, Unterbauungs- und Grünflächenziffer ist eine nachträglich angebrachte Aussenwärmedämmung unbeachtlich</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1F1B5FB4" w14:textId="25267C10" w:rsidR="00BA3771" w:rsidRPr="008B4C2E" w:rsidRDefault="00BA3771" w:rsidP="00564A40">
            <w:pPr>
              <w:pStyle w:val="RRBASynopseTextAbsatz"/>
              <w:rPr>
                <w:color w:val="0070C0"/>
                <w:w w:val="110"/>
                <w:sz w:val="18"/>
                <w:szCs w:val="18"/>
              </w:rPr>
            </w:pPr>
            <w:r w:rsidRPr="008B4C2E">
              <w:rPr>
                <w:color w:val="0070C0"/>
                <w:w w:val="110"/>
                <w:sz w:val="18"/>
                <w:szCs w:val="18"/>
              </w:rPr>
              <w:t>(Hinweis für Erläuterung: Unterbauungsziffer muss ergänzt werden, wenn Variante Einführung neue Unterbauungsziffer in Vernehmlassung befürwortet wird.)</w:t>
            </w:r>
          </w:p>
        </w:tc>
      </w:tr>
      <w:tr w:rsidR="0084180E" w:rsidRPr="00D517F2" w14:paraId="32B465CD" w14:textId="77777777" w:rsidTr="008B4C2E">
        <w:tc>
          <w:tcPr>
            <w:tcW w:w="1597" w:type="pct"/>
          </w:tcPr>
          <w:p w14:paraId="2238C84B" w14:textId="049B4776" w:rsidR="0084180E" w:rsidRPr="00626EA4" w:rsidRDefault="0084180E" w:rsidP="00626EA4">
            <w:pPr>
              <w:pStyle w:val="RRBASynopseTextAbsatz"/>
            </w:pPr>
            <w:r w:rsidRPr="00260AAC">
              <w:rPr>
                <w:vertAlign w:val="superscript"/>
              </w:rPr>
              <w:t>3</w:t>
            </w:r>
            <w:r w:rsidR="00054F3A" w:rsidRPr="00626EA4">
              <w:t xml:space="preserve"> Soweit mit einer nachträglich angebrachten Aussenwärmdämmung die Abstandsvorschriften unterschritten worden sind, wird dies bei der rechtlichen Beurtei</w:t>
            </w:r>
            <w:r w:rsidR="00D33D54" w:rsidRPr="00626EA4">
              <w:t>l</w:t>
            </w:r>
            <w:r w:rsidR="00054F3A" w:rsidRPr="00626EA4">
              <w:t>ung einer Baute oder Anlage auf dem Nachbargrundstück nicht berücksichtig</w:t>
            </w:r>
            <w:r w:rsidR="00260AAC">
              <w:t>t.</w:t>
            </w:r>
          </w:p>
        </w:tc>
        <w:tc>
          <w:tcPr>
            <w:tcW w:w="1487" w:type="pct"/>
          </w:tcPr>
          <w:p w14:paraId="7768B50B" w14:textId="767E5237" w:rsidR="0084180E" w:rsidRPr="00626EA4" w:rsidRDefault="003156C0" w:rsidP="00626EA4">
            <w:pPr>
              <w:pStyle w:val="RRBASynopseTextAbsatz"/>
            </w:pPr>
            <w:r w:rsidRPr="00626EA4">
              <w:t xml:space="preserve">Abs. 3 </w:t>
            </w:r>
            <w:r w:rsidR="0084180E" w:rsidRPr="00626EA4">
              <w:t>unverändert</w:t>
            </w:r>
            <w:r w:rsidR="00626EA4">
              <w:t>.</w:t>
            </w:r>
          </w:p>
        </w:tc>
        <w:tc>
          <w:tcPr>
            <w:tcW w:w="1916" w:type="pct"/>
            <w:tcBorders>
              <w:top w:val="single" w:sz="4" w:space="0" w:color="auto"/>
            </w:tcBorders>
          </w:tcPr>
          <w:p w14:paraId="06F651FF" w14:textId="1A70769A" w:rsidR="0084180E" w:rsidRPr="008B4C2E" w:rsidRDefault="0084180E" w:rsidP="00564A40">
            <w:pPr>
              <w:pStyle w:val="RRBASynopseTextAbsatz"/>
              <w:rPr>
                <w:color w:val="0070C0"/>
                <w:w w:val="110"/>
                <w:sz w:val="18"/>
                <w:szCs w:val="18"/>
              </w:rPr>
            </w:pPr>
          </w:p>
        </w:tc>
      </w:tr>
      <w:tr w:rsidR="00770ECC" w:rsidRPr="00D517F2" w14:paraId="7C4AB077" w14:textId="77777777" w:rsidTr="008B4C2E">
        <w:tc>
          <w:tcPr>
            <w:tcW w:w="1597" w:type="pct"/>
          </w:tcPr>
          <w:p w14:paraId="0EDE0425" w14:textId="3D5212B6" w:rsidR="00770ECC" w:rsidRPr="00D517F2" w:rsidRDefault="00770ECC" w:rsidP="00770ECC">
            <w:pPr>
              <w:pStyle w:val="RRBASynopseGliederungstitel"/>
              <w:rPr>
                <w:w w:val="110"/>
              </w:rPr>
            </w:pPr>
            <w:r>
              <w:rPr>
                <w:w w:val="110"/>
              </w:rPr>
              <w:t>II. Die Nutzungsziffern</w:t>
            </w:r>
          </w:p>
        </w:tc>
        <w:tc>
          <w:tcPr>
            <w:tcW w:w="1487" w:type="pct"/>
          </w:tcPr>
          <w:p w14:paraId="7651A6A0" w14:textId="77777777" w:rsidR="00770ECC" w:rsidRDefault="00770ECC" w:rsidP="00770ECC">
            <w:pPr>
              <w:pStyle w:val="RRBASynopseGliederungstitel"/>
            </w:pPr>
          </w:p>
        </w:tc>
        <w:tc>
          <w:tcPr>
            <w:tcW w:w="1916" w:type="pct"/>
            <w:tcBorders>
              <w:bottom w:val="single" w:sz="4" w:space="0" w:color="auto"/>
            </w:tcBorders>
          </w:tcPr>
          <w:p w14:paraId="35724841" w14:textId="77777777" w:rsidR="00770ECC" w:rsidRPr="008B4C2E" w:rsidRDefault="00770ECC" w:rsidP="00770ECC">
            <w:pPr>
              <w:pStyle w:val="RRBASynopseGliederungstitel"/>
              <w:rPr>
                <w:color w:val="0070C0"/>
                <w:sz w:val="18"/>
                <w:szCs w:val="18"/>
              </w:rPr>
            </w:pPr>
          </w:p>
        </w:tc>
      </w:tr>
      <w:tr w:rsidR="0084180E" w:rsidRPr="00770ECC" w14:paraId="54C2E061" w14:textId="77777777" w:rsidTr="008B4C2E">
        <w:tc>
          <w:tcPr>
            <w:tcW w:w="1597" w:type="pct"/>
          </w:tcPr>
          <w:p w14:paraId="0C85D1FE" w14:textId="504B083E" w:rsidR="0084180E" w:rsidRPr="00770ECC" w:rsidRDefault="0084180E" w:rsidP="00770ECC">
            <w:pPr>
              <w:pStyle w:val="RRBASynopseMarginalie"/>
            </w:pPr>
          </w:p>
        </w:tc>
        <w:tc>
          <w:tcPr>
            <w:tcW w:w="1487" w:type="pct"/>
            <w:tcBorders>
              <w:right w:val="single" w:sz="4" w:space="0" w:color="auto"/>
            </w:tcBorders>
          </w:tcPr>
          <w:p w14:paraId="04D5BDF1" w14:textId="3B893F2A" w:rsidR="0084180E" w:rsidRPr="00770ECC" w:rsidRDefault="00260AAC" w:rsidP="00770ECC">
            <w:pPr>
              <w:pStyle w:val="RRBASynopseMarginalie"/>
            </w:pPr>
            <w:r w:rsidRPr="00770ECC">
              <w:t>B a</w:t>
            </w:r>
            <w:r w:rsidR="0084180E" w:rsidRPr="00770ECC">
              <w:t>. Unterbauungsziffer</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16E470AA" w14:textId="38613C0A" w:rsidR="0084180E" w:rsidRPr="008B4C2E" w:rsidRDefault="0084180E" w:rsidP="00770ECC">
            <w:pPr>
              <w:pStyle w:val="RRBASynopseMarginalie"/>
              <w:rPr>
                <w:color w:val="0070C0"/>
              </w:rPr>
            </w:pPr>
          </w:p>
        </w:tc>
      </w:tr>
      <w:tr w:rsidR="0084180E" w:rsidRPr="00D517F2" w14:paraId="2D1E3742" w14:textId="77777777" w:rsidTr="008B4C2E">
        <w:tc>
          <w:tcPr>
            <w:tcW w:w="1597" w:type="pct"/>
          </w:tcPr>
          <w:p w14:paraId="07D5E42A" w14:textId="77777777" w:rsidR="0084180E" w:rsidRPr="00D517F2" w:rsidRDefault="0084180E" w:rsidP="00B22AC4">
            <w:pPr>
              <w:pStyle w:val="RRBASynopseTextAbsatz"/>
              <w:rPr>
                <w:w w:val="110"/>
              </w:rPr>
            </w:pPr>
          </w:p>
        </w:tc>
        <w:tc>
          <w:tcPr>
            <w:tcW w:w="1487" w:type="pct"/>
            <w:tcBorders>
              <w:right w:val="single" w:sz="4" w:space="0" w:color="auto"/>
            </w:tcBorders>
          </w:tcPr>
          <w:p w14:paraId="339EC480" w14:textId="69E39E78" w:rsidR="0084180E" w:rsidRPr="00260AAC" w:rsidRDefault="003156C0" w:rsidP="00260AAC">
            <w:pPr>
              <w:pStyle w:val="RRBASynopseTextAbsatz"/>
            </w:pPr>
            <w:r w:rsidRPr="00260AAC">
              <w:t>§ 256</w:t>
            </w:r>
            <w:r w:rsidR="00260AAC" w:rsidRPr="00260AAC">
              <w:t xml:space="preserve"> </w:t>
            </w:r>
            <w:r w:rsidRPr="00260AAC">
              <w:t>a.</w:t>
            </w:r>
            <w:r w:rsidRPr="00260AAC">
              <w:tab/>
            </w:r>
            <w:r w:rsidR="0084180E" w:rsidRPr="00260AAC">
              <w:t xml:space="preserve">Die Unterbauungsziffer ist das Verhältnis der anrechenbaren Fläche </w:t>
            </w:r>
            <w:r w:rsidR="00CB7112" w:rsidRPr="00260AAC">
              <w:t xml:space="preserve">der </w:t>
            </w:r>
            <w:r w:rsidR="0084180E" w:rsidRPr="00260AAC">
              <w:t xml:space="preserve">ganz oder teilweise unterhalb des massgebenden bzw. unter dem tiefer gelegten Terrain liegenden Bauten </w:t>
            </w:r>
            <w:r w:rsidR="004C59D4" w:rsidRPr="00260AAC">
              <w:t xml:space="preserve">und Anlagen </w:t>
            </w:r>
            <w:r w:rsidR="0084180E" w:rsidRPr="00260AAC">
              <w:t>oder Gebäudeteile zur anrechenbaren Grundstückfläche. Die anrechenbare Fläche wird analog der oberirdischen Fassadenlinie bestimmt.</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6CE5208A" w14:textId="61FF0CC2" w:rsidR="0084180E" w:rsidRPr="008B4C2E" w:rsidRDefault="0084180E" w:rsidP="00987821">
            <w:pPr>
              <w:pStyle w:val="RRBASynopseTextAbsatz"/>
              <w:rPr>
                <w:color w:val="0070C0"/>
                <w:w w:val="110"/>
                <w:sz w:val="18"/>
                <w:szCs w:val="18"/>
              </w:rPr>
            </w:pPr>
          </w:p>
        </w:tc>
      </w:tr>
      <w:tr w:rsidR="0084180E" w:rsidRPr="00770ECC" w14:paraId="3651662E" w14:textId="77777777" w:rsidTr="008B4C2E">
        <w:tc>
          <w:tcPr>
            <w:tcW w:w="1597" w:type="pct"/>
          </w:tcPr>
          <w:p w14:paraId="5326D309" w14:textId="36F9EB14" w:rsidR="0084180E" w:rsidRPr="00770ECC" w:rsidRDefault="0084180E" w:rsidP="00770ECC">
            <w:pPr>
              <w:pStyle w:val="RRBASynopseMarginalie"/>
            </w:pPr>
            <w:r w:rsidRPr="00770ECC">
              <w:lastRenderedPageBreak/>
              <w:t>C. Grünflächenziffer</w:t>
            </w:r>
          </w:p>
        </w:tc>
        <w:tc>
          <w:tcPr>
            <w:tcW w:w="1487" w:type="pct"/>
            <w:shd w:val="clear" w:color="auto" w:fill="auto"/>
          </w:tcPr>
          <w:p w14:paraId="137AEC65" w14:textId="104DD1FF" w:rsidR="0084180E" w:rsidRPr="00770ECC" w:rsidRDefault="00260AAC" w:rsidP="00770ECC">
            <w:pPr>
              <w:pStyle w:val="RRBASynopseMarginalie"/>
            </w:pPr>
            <w:r w:rsidRPr="00770ECC">
              <w:t>C</w:t>
            </w:r>
            <w:r w:rsidR="0084180E" w:rsidRPr="00770ECC">
              <w:t>. Grünflächenziffer</w:t>
            </w:r>
          </w:p>
        </w:tc>
        <w:tc>
          <w:tcPr>
            <w:tcW w:w="1916" w:type="pct"/>
            <w:tcBorders>
              <w:top w:val="single" w:sz="4" w:space="0" w:color="auto"/>
            </w:tcBorders>
            <w:shd w:val="clear" w:color="auto" w:fill="auto"/>
          </w:tcPr>
          <w:p w14:paraId="6DCB9649" w14:textId="02EF291E" w:rsidR="0084180E" w:rsidRPr="008B4C2E" w:rsidRDefault="0084180E" w:rsidP="00770ECC">
            <w:pPr>
              <w:pStyle w:val="RRBASynopseMarginalie"/>
              <w:rPr>
                <w:color w:val="0070C0"/>
              </w:rPr>
            </w:pPr>
          </w:p>
        </w:tc>
      </w:tr>
      <w:tr w:rsidR="0084180E" w:rsidRPr="00D517F2" w14:paraId="57A88ADE" w14:textId="77777777" w:rsidTr="008B4C2E">
        <w:tc>
          <w:tcPr>
            <w:tcW w:w="1597" w:type="pct"/>
          </w:tcPr>
          <w:p w14:paraId="6BC9CFB2" w14:textId="3F5A47B1" w:rsidR="0084180E" w:rsidRPr="00260AAC" w:rsidRDefault="003156C0" w:rsidP="00260AAC">
            <w:pPr>
              <w:pStyle w:val="RRBASynopseTextAbsatz"/>
            </w:pPr>
            <w:r w:rsidRPr="00260AAC">
              <w:t>§ 257.</w:t>
            </w:r>
            <w:r w:rsidRPr="00260AAC">
              <w:tab/>
            </w:r>
            <w:r w:rsidR="0084180E" w:rsidRPr="005F54EB">
              <w:rPr>
                <w:vertAlign w:val="superscript"/>
              </w:rPr>
              <w:t>1</w:t>
            </w:r>
            <w:r w:rsidR="005F54EB">
              <w:t xml:space="preserve"> </w:t>
            </w:r>
            <w:r w:rsidR="0084180E" w:rsidRPr="00260AAC">
              <w:t>Die Grünflächenziffer ist das Verhältnis der anrechenbaren Grünfläche zur anrechenbaren Grundstücksfläche.</w:t>
            </w:r>
          </w:p>
        </w:tc>
        <w:tc>
          <w:tcPr>
            <w:tcW w:w="1487" w:type="pct"/>
          </w:tcPr>
          <w:p w14:paraId="3831C977" w14:textId="15E7007F" w:rsidR="0084180E" w:rsidRPr="00D517F2" w:rsidRDefault="00260AAC" w:rsidP="00260AAC">
            <w:pPr>
              <w:pStyle w:val="RRBASynopseStandard"/>
            </w:pPr>
            <w:r w:rsidRPr="00626EA4">
              <w:t xml:space="preserve">Abs. </w:t>
            </w:r>
            <w:r>
              <w:t>1</w:t>
            </w:r>
            <w:r w:rsidRPr="00626EA4">
              <w:t xml:space="preserve"> unverändert</w:t>
            </w:r>
            <w:r>
              <w:t>.</w:t>
            </w:r>
          </w:p>
        </w:tc>
        <w:tc>
          <w:tcPr>
            <w:tcW w:w="1916" w:type="pct"/>
            <w:tcBorders>
              <w:bottom w:val="single" w:sz="4" w:space="0" w:color="auto"/>
            </w:tcBorders>
          </w:tcPr>
          <w:p w14:paraId="690A9FFD" w14:textId="49F100D3" w:rsidR="0084180E" w:rsidRPr="008B4C2E" w:rsidRDefault="0084180E" w:rsidP="00B22AC4">
            <w:pPr>
              <w:pStyle w:val="RRBASynopseTextAbsatz"/>
              <w:rPr>
                <w:color w:val="0070C0"/>
                <w:sz w:val="18"/>
                <w:szCs w:val="18"/>
              </w:rPr>
            </w:pPr>
          </w:p>
        </w:tc>
      </w:tr>
      <w:tr w:rsidR="0084180E" w:rsidRPr="00D517F2" w14:paraId="23AFD6BF" w14:textId="77777777" w:rsidTr="008B4C2E">
        <w:tc>
          <w:tcPr>
            <w:tcW w:w="1597" w:type="pct"/>
          </w:tcPr>
          <w:p w14:paraId="77E45E4E" w14:textId="5E41A377" w:rsidR="0084180E" w:rsidRPr="00260AAC" w:rsidRDefault="0084180E" w:rsidP="00260AAC">
            <w:pPr>
              <w:pStyle w:val="RRBASynopseTextAbsatz"/>
            </w:pPr>
            <w:r w:rsidRPr="00260AAC">
              <w:rPr>
                <w:vertAlign w:val="superscript"/>
              </w:rPr>
              <w:t>2</w:t>
            </w:r>
            <w:r w:rsidR="005F54EB">
              <w:t xml:space="preserve"> </w:t>
            </w:r>
            <w:r w:rsidRPr="00260AAC">
              <w:t>Als anrechenbare Grünfläche gelten natürliche und bepflanzte Bodenflächen eines Grundstücks, die nicht versiegelt sind und die nicht als Abstellflächen dienen.</w:t>
            </w:r>
          </w:p>
        </w:tc>
        <w:tc>
          <w:tcPr>
            <w:tcW w:w="1487" w:type="pct"/>
            <w:tcBorders>
              <w:right w:val="single" w:sz="4" w:space="0" w:color="auto"/>
            </w:tcBorders>
          </w:tcPr>
          <w:p w14:paraId="0F02D99D" w14:textId="547DEE56" w:rsidR="0084180E" w:rsidRPr="00260AAC" w:rsidRDefault="0084180E" w:rsidP="00260AAC">
            <w:pPr>
              <w:pStyle w:val="RRBASynopseTextAbsatz"/>
            </w:pPr>
            <w:r w:rsidRPr="00260AAC">
              <w:rPr>
                <w:vertAlign w:val="superscript"/>
              </w:rPr>
              <w:t>2</w:t>
            </w:r>
            <w:r w:rsidR="005F54EB">
              <w:t xml:space="preserve"> </w:t>
            </w:r>
            <w:r w:rsidRPr="00260AAC">
              <w:t>Als anrechenbare Grünfläche gelten natürliche</w:t>
            </w:r>
            <w:r w:rsidR="00015D6B" w:rsidRPr="00260AAC">
              <w:t xml:space="preserve"> </w:t>
            </w:r>
            <w:r w:rsidR="00987821" w:rsidRPr="00260AAC">
              <w:t>o</w:t>
            </w:r>
            <w:r w:rsidRPr="00260AAC">
              <w:t>der bepflanzte Bodenflächen eines Grundstücks, die nicht versiegelt sind und die nicht als Abstellflächen dienen.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7B631880" w14:textId="0FFC2700" w:rsidR="0084180E" w:rsidRPr="008B4C2E" w:rsidRDefault="0084180E" w:rsidP="00B22AC4">
            <w:pPr>
              <w:pStyle w:val="RRBASynopseTextAbsatz"/>
              <w:rPr>
                <w:b/>
                <w:bCs/>
                <w:color w:val="0070C0"/>
                <w:sz w:val="18"/>
                <w:szCs w:val="18"/>
              </w:rPr>
            </w:pPr>
          </w:p>
        </w:tc>
      </w:tr>
      <w:tr w:rsidR="0084180E" w:rsidRPr="00D517F2" w14:paraId="1C078277" w14:textId="77777777" w:rsidTr="008B4C2E">
        <w:tc>
          <w:tcPr>
            <w:tcW w:w="1597" w:type="pct"/>
          </w:tcPr>
          <w:p w14:paraId="2BCE14C3" w14:textId="17B45B7A" w:rsidR="0084180E" w:rsidRPr="00260AAC" w:rsidRDefault="0084180E" w:rsidP="00260AAC">
            <w:pPr>
              <w:pStyle w:val="RRBASynopseTextAbsatz"/>
            </w:pPr>
            <w:r w:rsidRPr="00260AAC">
              <w:rPr>
                <w:vertAlign w:val="superscript"/>
              </w:rPr>
              <w:t>3</w:t>
            </w:r>
            <w:r w:rsidR="005F54EB">
              <w:t xml:space="preserve"> </w:t>
            </w:r>
            <w:r w:rsidRPr="00260AAC">
              <w:t>Wird die Konstruktionsstärke der Fassade aufgrund der Wärmedämmung grösser als 35 cm, ist sie nur bis zu diesem Mass zu berücksichtigen.</w:t>
            </w:r>
            <w:r w:rsidR="00577AF6" w:rsidRPr="00260AAC">
              <w:t xml:space="preserve"> </w:t>
            </w:r>
          </w:p>
        </w:tc>
        <w:tc>
          <w:tcPr>
            <w:tcW w:w="1487" w:type="pct"/>
          </w:tcPr>
          <w:p w14:paraId="1BFF393C" w14:textId="36085358" w:rsidR="0084180E" w:rsidRPr="00260AAC" w:rsidRDefault="00260AAC" w:rsidP="00260AAC">
            <w:pPr>
              <w:pStyle w:val="RRBASynopseTextAbsatz"/>
            </w:pPr>
            <w:r w:rsidRPr="00626EA4">
              <w:t>Abs. 3 unverändert</w:t>
            </w:r>
            <w:r>
              <w:t>.</w:t>
            </w:r>
          </w:p>
        </w:tc>
        <w:tc>
          <w:tcPr>
            <w:tcW w:w="1916" w:type="pct"/>
            <w:tcBorders>
              <w:top w:val="single" w:sz="4" w:space="0" w:color="auto"/>
              <w:bottom w:val="single" w:sz="4" w:space="0" w:color="auto"/>
            </w:tcBorders>
          </w:tcPr>
          <w:p w14:paraId="294375B6" w14:textId="69F3D98B" w:rsidR="0084180E" w:rsidRPr="008B4C2E" w:rsidRDefault="0084180E" w:rsidP="00B22AC4">
            <w:pPr>
              <w:pStyle w:val="RRBASynopseTextAbsatz"/>
              <w:rPr>
                <w:color w:val="0070C0"/>
                <w:sz w:val="18"/>
                <w:szCs w:val="18"/>
              </w:rPr>
            </w:pPr>
          </w:p>
        </w:tc>
      </w:tr>
      <w:tr w:rsidR="0076090A" w:rsidRPr="00D517F2" w14:paraId="6A821A53" w14:textId="77777777" w:rsidTr="008B4C2E">
        <w:tc>
          <w:tcPr>
            <w:tcW w:w="1597" w:type="pct"/>
          </w:tcPr>
          <w:p w14:paraId="58679236" w14:textId="679B92A0" w:rsidR="0076090A" w:rsidRPr="00260AAC" w:rsidRDefault="0076090A" w:rsidP="00260AAC">
            <w:pPr>
              <w:pStyle w:val="RRBASynopseTextAbsatz"/>
            </w:pPr>
          </w:p>
        </w:tc>
        <w:tc>
          <w:tcPr>
            <w:tcW w:w="1487" w:type="pct"/>
            <w:tcBorders>
              <w:right w:val="single" w:sz="4" w:space="0" w:color="auto"/>
            </w:tcBorders>
          </w:tcPr>
          <w:p w14:paraId="18611469" w14:textId="22638683" w:rsidR="0076090A" w:rsidRPr="00260AAC" w:rsidRDefault="0076090A" w:rsidP="00260AAC">
            <w:pPr>
              <w:pStyle w:val="RRBASynopseTextAbsatz"/>
            </w:pPr>
            <w:r w:rsidRPr="00260AAC">
              <w:rPr>
                <w:vertAlign w:val="superscript"/>
              </w:rPr>
              <w:t>4</w:t>
            </w:r>
            <w:r w:rsidRPr="00260AAC">
              <w:t xml:space="preserve"> Die Bau- und Zonenordnung kann die Anrechenbarkeit von unterbauten</w:t>
            </w:r>
            <w:r w:rsidR="001B103B" w:rsidRPr="00260AAC">
              <w:t xml:space="preserve"> Bodenf</w:t>
            </w:r>
            <w:r w:rsidRPr="00260AAC">
              <w:t xml:space="preserve">lächen an die anrechenbare Grünfläche einschränken. Als unterbaut gelten </w:t>
            </w:r>
            <w:r w:rsidR="00DE673E" w:rsidRPr="00260AAC">
              <w:t>Bodenf</w:t>
            </w:r>
            <w:r w:rsidRPr="00260AAC">
              <w:t>lächen über unterirdischen Bauten und Anlagen</w:t>
            </w:r>
            <w:r w:rsidR="00A80ADB" w:rsidRPr="00260AAC">
              <w:t>,</w:t>
            </w:r>
            <w:r w:rsidRPr="00260AAC">
              <w:t xml:space="preserve"> Unterniveaubaubauten oder entsprechenden Gebäudeteilen. Die anrechenbare Fläche wird analog der oberirdischen Fassadenlinie bestimmt.</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5F58BE1C" w14:textId="152329B8" w:rsidR="008371A8" w:rsidRPr="008B4C2E" w:rsidRDefault="008371A8" w:rsidP="0076090A">
            <w:pPr>
              <w:pStyle w:val="RRBASynopseTextAbsatz"/>
              <w:rPr>
                <w:color w:val="0070C0"/>
                <w:sz w:val="18"/>
                <w:szCs w:val="18"/>
              </w:rPr>
            </w:pPr>
          </w:p>
        </w:tc>
      </w:tr>
      <w:tr w:rsidR="00DD3C08" w:rsidRPr="00D517F2" w14:paraId="7A3589F8" w14:textId="77777777" w:rsidTr="008B4C2E">
        <w:tc>
          <w:tcPr>
            <w:tcW w:w="1597" w:type="pct"/>
          </w:tcPr>
          <w:p w14:paraId="285DB9F6" w14:textId="77777777" w:rsidR="00DD3C08" w:rsidRPr="00260AAC" w:rsidRDefault="00DD3C08" w:rsidP="00260AAC">
            <w:pPr>
              <w:pStyle w:val="RRBASynopseTextAbsatz"/>
            </w:pPr>
          </w:p>
        </w:tc>
        <w:tc>
          <w:tcPr>
            <w:tcW w:w="1487" w:type="pct"/>
            <w:tcBorders>
              <w:right w:val="single" w:sz="4" w:space="0" w:color="auto"/>
            </w:tcBorders>
          </w:tcPr>
          <w:p w14:paraId="2EB3D1D5" w14:textId="50566EC8" w:rsidR="00DD3C08" w:rsidRPr="00260AAC" w:rsidRDefault="00DD3C08" w:rsidP="00260AAC">
            <w:pPr>
              <w:pStyle w:val="RRBASynopseTextAbsatz"/>
            </w:pPr>
            <w:r w:rsidRPr="00260AAC">
              <w:rPr>
                <w:vertAlign w:val="superscript"/>
              </w:rPr>
              <w:t>5</w:t>
            </w:r>
            <w:r w:rsidRPr="00260AAC">
              <w:t xml:space="preserve"> Die Bau- und Zonenordnung kann die teilweise Kompensation von anrechenbaren Grünflächen durch zusätzliche Begrünungsmassnahmen vorsehen.</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4385AC73" w14:textId="35D92734" w:rsidR="00DD3C08" w:rsidRPr="008B4C2E" w:rsidRDefault="00DD3C08" w:rsidP="0076090A">
            <w:pPr>
              <w:pStyle w:val="RRBASynopseTextAbsatz"/>
              <w:rPr>
                <w:color w:val="0070C0"/>
                <w:sz w:val="18"/>
                <w:szCs w:val="18"/>
              </w:rPr>
            </w:pPr>
          </w:p>
        </w:tc>
      </w:tr>
      <w:tr w:rsidR="00770ECC" w:rsidRPr="00D517F2" w14:paraId="7F7A7F7C" w14:textId="77777777" w:rsidTr="008B4C2E">
        <w:tc>
          <w:tcPr>
            <w:tcW w:w="1597" w:type="pct"/>
          </w:tcPr>
          <w:p w14:paraId="71127C43" w14:textId="6C5633E2" w:rsidR="00770ECC" w:rsidRPr="00D517F2" w:rsidRDefault="00770ECC" w:rsidP="00770ECC">
            <w:pPr>
              <w:pStyle w:val="RRBASynopseGliederungstitel"/>
              <w:rPr>
                <w:w w:val="110"/>
              </w:rPr>
            </w:pPr>
            <w:r>
              <w:rPr>
                <w:w w:val="110"/>
              </w:rPr>
              <w:lastRenderedPageBreak/>
              <w:t>VI. Weiter Bestimmungen über die Erscheinung von Gebäuden</w:t>
            </w:r>
          </w:p>
        </w:tc>
        <w:tc>
          <w:tcPr>
            <w:tcW w:w="1487" w:type="pct"/>
          </w:tcPr>
          <w:p w14:paraId="6D35FECA" w14:textId="77777777" w:rsidR="00770ECC" w:rsidRPr="00D517F2" w:rsidRDefault="00770ECC" w:rsidP="00770ECC">
            <w:pPr>
              <w:pStyle w:val="RRBASynopseGliederungstitel"/>
            </w:pPr>
          </w:p>
        </w:tc>
        <w:tc>
          <w:tcPr>
            <w:tcW w:w="1916" w:type="pct"/>
            <w:tcBorders>
              <w:top w:val="single" w:sz="4" w:space="0" w:color="auto"/>
            </w:tcBorders>
          </w:tcPr>
          <w:p w14:paraId="4B7C6D50" w14:textId="77777777" w:rsidR="00770ECC" w:rsidRPr="008B4C2E" w:rsidRDefault="00770ECC" w:rsidP="00770ECC">
            <w:pPr>
              <w:pStyle w:val="RRBASynopseGliederungstitel"/>
              <w:rPr>
                <w:color w:val="0070C0"/>
                <w:sz w:val="18"/>
                <w:szCs w:val="18"/>
              </w:rPr>
            </w:pPr>
          </w:p>
        </w:tc>
      </w:tr>
      <w:tr w:rsidR="0076090A" w:rsidRPr="00770ECC" w14:paraId="6FCF3877" w14:textId="77777777" w:rsidTr="008B4C2E">
        <w:tc>
          <w:tcPr>
            <w:tcW w:w="1597" w:type="pct"/>
          </w:tcPr>
          <w:p w14:paraId="476FAD94" w14:textId="0236BC1A" w:rsidR="0076090A" w:rsidRPr="00770ECC" w:rsidRDefault="0076090A" w:rsidP="00770ECC">
            <w:pPr>
              <w:pStyle w:val="RRBASynopseMarginalie"/>
            </w:pPr>
            <w:r w:rsidRPr="00770ECC">
              <w:t>Dach</w:t>
            </w:r>
            <w:r w:rsidR="006A22EB" w:rsidRPr="00770ECC">
              <w:t>auf</w:t>
            </w:r>
            <w:r w:rsidRPr="00770ECC">
              <w:t>bauten</w:t>
            </w:r>
          </w:p>
        </w:tc>
        <w:tc>
          <w:tcPr>
            <w:tcW w:w="1487" w:type="pct"/>
          </w:tcPr>
          <w:p w14:paraId="2262E57A" w14:textId="77777777" w:rsidR="0076090A" w:rsidRPr="00770ECC" w:rsidRDefault="0076090A" w:rsidP="00770ECC">
            <w:pPr>
              <w:pStyle w:val="RRBASynopseMarginalie"/>
            </w:pPr>
          </w:p>
        </w:tc>
        <w:tc>
          <w:tcPr>
            <w:tcW w:w="1916" w:type="pct"/>
            <w:tcBorders>
              <w:bottom w:val="single" w:sz="4" w:space="0" w:color="auto"/>
            </w:tcBorders>
          </w:tcPr>
          <w:p w14:paraId="470A4393" w14:textId="6659777C" w:rsidR="0076090A" w:rsidRPr="008B4C2E" w:rsidRDefault="0076090A" w:rsidP="00770ECC">
            <w:pPr>
              <w:pStyle w:val="RRBASynopseMarginalie"/>
              <w:rPr>
                <w:color w:val="0070C0"/>
              </w:rPr>
            </w:pPr>
          </w:p>
        </w:tc>
      </w:tr>
      <w:tr w:rsidR="0076090A" w:rsidRPr="00D517F2" w14:paraId="410DFB2F" w14:textId="77777777" w:rsidTr="008B4C2E">
        <w:tc>
          <w:tcPr>
            <w:tcW w:w="1597" w:type="pct"/>
          </w:tcPr>
          <w:p w14:paraId="7BB613CE" w14:textId="72D94884" w:rsidR="0076090A" w:rsidRPr="00260AAC" w:rsidRDefault="0076090A" w:rsidP="00260AAC">
            <w:pPr>
              <w:pStyle w:val="RRBASynopseTextAbsatz"/>
            </w:pPr>
            <w:r w:rsidRPr="00260AAC">
              <w:t>§</w:t>
            </w:r>
            <w:r w:rsidR="005F54EB">
              <w:t xml:space="preserve"> </w:t>
            </w:r>
            <w:r w:rsidRPr="00260AAC">
              <w:t>292.</w:t>
            </w:r>
            <w:r w:rsidRPr="00260AAC">
              <w:tab/>
              <w:t>Wo kein geringeres oder grösseres Mass bestimmt ist, dürfen Dachaufbauten, ausgenommen Kamine, Anlagen zur Nutzung von Sonnenenergie und kleinere technisch bedingte Aufbauten, insgesamt nicht breiter als die Hälfte der betreffenden Fassadenlänge sein, sofern sie</w:t>
            </w:r>
          </w:p>
        </w:tc>
        <w:tc>
          <w:tcPr>
            <w:tcW w:w="1487" w:type="pct"/>
            <w:tcBorders>
              <w:right w:val="single" w:sz="4" w:space="0" w:color="auto"/>
            </w:tcBorders>
          </w:tcPr>
          <w:p w14:paraId="1322B94E" w14:textId="7A5DAC4B" w:rsidR="0076090A" w:rsidRPr="00260AAC" w:rsidRDefault="0076090A" w:rsidP="00260AAC">
            <w:pPr>
              <w:pStyle w:val="RRBASynopseTextAbsatz"/>
            </w:pPr>
            <w:r w:rsidRPr="00260AAC">
              <w:t>§</w:t>
            </w:r>
            <w:r w:rsidR="005F54EB">
              <w:t xml:space="preserve"> </w:t>
            </w:r>
            <w:r w:rsidRPr="00260AAC">
              <w:t>292.</w:t>
            </w:r>
            <w:r w:rsidRPr="00260AAC">
              <w:tab/>
            </w:r>
            <w:r w:rsidRPr="00260AAC">
              <w:rPr>
                <w:vertAlign w:val="superscript"/>
              </w:rPr>
              <w:t>1</w:t>
            </w:r>
            <w:r w:rsidR="005F54EB">
              <w:t xml:space="preserve"> </w:t>
            </w:r>
            <w:r w:rsidRPr="00260AAC">
              <w:t>Wo kein geringeres oder grösseres Mass best</w:t>
            </w:r>
            <w:r w:rsidR="00987821" w:rsidRPr="00260AAC">
              <w:t xml:space="preserve">immt ist, dürfen Dachaufbauten </w:t>
            </w:r>
            <w:r w:rsidRPr="00260AAC">
              <w:t>nicht breiter als die Hälfte der betreffenden Fassadenlänge sein, sofern sie</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362B955E" w14:textId="5618585E" w:rsidR="0076090A" w:rsidRPr="008B4C2E" w:rsidRDefault="0076090A" w:rsidP="0076090A">
            <w:pPr>
              <w:pStyle w:val="RRBASynopseTextAbsatz"/>
              <w:rPr>
                <w:color w:val="0070C0"/>
                <w:sz w:val="18"/>
                <w:szCs w:val="18"/>
              </w:rPr>
            </w:pPr>
          </w:p>
        </w:tc>
      </w:tr>
      <w:tr w:rsidR="0076090A" w:rsidRPr="00D517F2" w14:paraId="32F127DF" w14:textId="77777777" w:rsidTr="008B4C2E">
        <w:tc>
          <w:tcPr>
            <w:tcW w:w="1597" w:type="pct"/>
          </w:tcPr>
          <w:p w14:paraId="506A1137" w14:textId="5672731F" w:rsidR="0076090A" w:rsidRPr="00260AAC" w:rsidRDefault="0076090A" w:rsidP="00260AAC">
            <w:pPr>
              <w:pStyle w:val="RRBASynopseTextLit"/>
            </w:pPr>
            <w:r w:rsidRPr="00260AAC">
              <w:t xml:space="preserve">a. </w:t>
            </w:r>
            <w:r w:rsidR="00260AAC">
              <w:tab/>
            </w:r>
            <w:r w:rsidRPr="00260AAC">
              <w:t>bei Schrägdächern über die tatsächliche Dachebene hinausragen,</w:t>
            </w:r>
          </w:p>
        </w:tc>
        <w:tc>
          <w:tcPr>
            <w:tcW w:w="1487" w:type="pct"/>
          </w:tcPr>
          <w:p w14:paraId="10234E57" w14:textId="23C56D62" w:rsidR="0076090A" w:rsidRPr="00260AAC" w:rsidRDefault="003156C0" w:rsidP="00260AAC">
            <w:pPr>
              <w:pStyle w:val="RRBASynopseTextAbsatz"/>
            </w:pPr>
            <w:proofErr w:type="spellStart"/>
            <w:r w:rsidRPr="00260AAC">
              <w:t>lit</w:t>
            </w:r>
            <w:proofErr w:type="spellEnd"/>
            <w:r w:rsidRPr="00260AAC">
              <w:t>. a und b unverändert.</w:t>
            </w:r>
          </w:p>
        </w:tc>
        <w:tc>
          <w:tcPr>
            <w:tcW w:w="1916" w:type="pct"/>
            <w:tcBorders>
              <w:top w:val="single" w:sz="4" w:space="0" w:color="auto"/>
            </w:tcBorders>
          </w:tcPr>
          <w:p w14:paraId="35810D8A" w14:textId="59D4BB01" w:rsidR="0076090A" w:rsidRPr="008B4C2E" w:rsidRDefault="0076090A" w:rsidP="0076090A">
            <w:pPr>
              <w:pStyle w:val="RRBASynopseTextAbsatz"/>
              <w:rPr>
                <w:color w:val="0070C0"/>
                <w:sz w:val="18"/>
                <w:szCs w:val="18"/>
              </w:rPr>
            </w:pPr>
          </w:p>
        </w:tc>
      </w:tr>
      <w:tr w:rsidR="0076090A" w:rsidRPr="00D517F2" w14:paraId="0F94B473" w14:textId="77777777" w:rsidTr="008B4C2E">
        <w:tc>
          <w:tcPr>
            <w:tcW w:w="1597" w:type="pct"/>
          </w:tcPr>
          <w:p w14:paraId="68936D73" w14:textId="1CF89DC7" w:rsidR="0076090A" w:rsidRPr="00260AAC" w:rsidRDefault="0076090A" w:rsidP="00260AAC">
            <w:pPr>
              <w:pStyle w:val="RRBASynopseTextLit"/>
            </w:pPr>
            <w:r w:rsidRPr="00260AAC">
              <w:t xml:space="preserve">b. </w:t>
            </w:r>
            <w:r w:rsidR="00260AAC">
              <w:tab/>
            </w:r>
            <w:r w:rsidRPr="00260AAC">
              <w:t>bei Flachdächern das vorgeschriebene Mass der Rückversetzungen unterschreiten.</w:t>
            </w:r>
          </w:p>
        </w:tc>
        <w:tc>
          <w:tcPr>
            <w:tcW w:w="1487" w:type="pct"/>
          </w:tcPr>
          <w:p w14:paraId="7ADAD401" w14:textId="77777777" w:rsidR="0076090A" w:rsidRPr="00260AAC" w:rsidRDefault="0076090A" w:rsidP="00260AAC">
            <w:pPr>
              <w:pStyle w:val="RRBASynopseTextAbsatz"/>
            </w:pPr>
          </w:p>
        </w:tc>
        <w:tc>
          <w:tcPr>
            <w:tcW w:w="1916" w:type="pct"/>
            <w:tcBorders>
              <w:bottom w:val="single" w:sz="4" w:space="0" w:color="auto"/>
            </w:tcBorders>
          </w:tcPr>
          <w:p w14:paraId="3804148A" w14:textId="7BF9C07C" w:rsidR="0076090A" w:rsidRPr="008B4C2E" w:rsidRDefault="0076090A" w:rsidP="0076090A">
            <w:pPr>
              <w:pStyle w:val="RRBASynopseTextAbsatz"/>
              <w:rPr>
                <w:color w:val="0070C0"/>
                <w:sz w:val="18"/>
                <w:szCs w:val="18"/>
              </w:rPr>
            </w:pPr>
          </w:p>
        </w:tc>
      </w:tr>
      <w:tr w:rsidR="0076090A" w:rsidRPr="00D517F2" w14:paraId="6937DA1E" w14:textId="77777777" w:rsidTr="008B4C2E">
        <w:tc>
          <w:tcPr>
            <w:tcW w:w="1597" w:type="pct"/>
          </w:tcPr>
          <w:p w14:paraId="56DB49BC" w14:textId="77777777" w:rsidR="0076090A" w:rsidRPr="00260AAC" w:rsidRDefault="0076090A" w:rsidP="00260AAC">
            <w:pPr>
              <w:pStyle w:val="RRBASynopseTextAbsatz"/>
            </w:pPr>
          </w:p>
        </w:tc>
        <w:tc>
          <w:tcPr>
            <w:tcW w:w="1487" w:type="pct"/>
            <w:tcBorders>
              <w:right w:val="single" w:sz="4" w:space="0" w:color="auto"/>
            </w:tcBorders>
          </w:tcPr>
          <w:p w14:paraId="35A8A6B6" w14:textId="4DD1B0C7" w:rsidR="0076090A" w:rsidRPr="00260AAC" w:rsidRDefault="0076090A" w:rsidP="00260AAC">
            <w:pPr>
              <w:pStyle w:val="RRBASynopseTextAbsatz"/>
            </w:pPr>
            <w:r w:rsidRPr="00260AAC">
              <w:rPr>
                <w:vertAlign w:val="superscript"/>
              </w:rPr>
              <w:t>2</w:t>
            </w:r>
            <w:r w:rsidR="005F54EB">
              <w:t xml:space="preserve"> </w:t>
            </w:r>
            <w:r w:rsidRPr="00260AAC">
              <w:t>Ausgenommen hiervon sind Kamine, Anlagen zur Nutzung von Sonnenergie, kleinere technisch bedingte Aufbauten und offene Einrichtungen für den sommerlichen Wärmeschutz wie begrünte Pergolen, Markisen oder Sonnensegel.</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22105FCC" w14:textId="1EDE9180" w:rsidR="0076090A" w:rsidRPr="008B4C2E" w:rsidRDefault="0076090A" w:rsidP="0076090A">
            <w:pPr>
              <w:pStyle w:val="RRBASynopseTextAbsatz"/>
              <w:rPr>
                <w:color w:val="0070C0"/>
                <w:sz w:val="18"/>
                <w:szCs w:val="18"/>
              </w:rPr>
            </w:pPr>
          </w:p>
        </w:tc>
      </w:tr>
      <w:tr w:rsidR="00802DCA" w:rsidRPr="00802DCA" w14:paraId="7FB73CFF" w14:textId="77777777" w:rsidTr="008B4C2E">
        <w:tc>
          <w:tcPr>
            <w:tcW w:w="1597" w:type="pct"/>
          </w:tcPr>
          <w:p w14:paraId="6B770095" w14:textId="0FBA49E2" w:rsidR="00802DCA" w:rsidRPr="00802DCA" w:rsidRDefault="00802DCA" w:rsidP="00802DCA">
            <w:pPr>
              <w:pStyle w:val="RRBASynopseGliederungstitel"/>
            </w:pPr>
            <w:r w:rsidRPr="00802DCA">
              <w:lastRenderedPageBreak/>
              <w:t>2. Abschnitt: Das baurechtliche Verfahren</w:t>
            </w:r>
          </w:p>
        </w:tc>
        <w:tc>
          <w:tcPr>
            <w:tcW w:w="1487" w:type="pct"/>
          </w:tcPr>
          <w:p w14:paraId="4F5E3B4E" w14:textId="77777777" w:rsidR="00802DCA" w:rsidRPr="00802DCA" w:rsidRDefault="00802DCA" w:rsidP="00802DCA">
            <w:pPr>
              <w:pStyle w:val="RRBASynopseGliederungstitel"/>
            </w:pPr>
          </w:p>
        </w:tc>
        <w:tc>
          <w:tcPr>
            <w:tcW w:w="1916" w:type="pct"/>
            <w:tcBorders>
              <w:top w:val="single" w:sz="4" w:space="0" w:color="auto"/>
            </w:tcBorders>
          </w:tcPr>
          <w:p w14:paraId="6D15FDD1" w14:textId="77777777" w:rsidR="00802DCA" w:rsidRPr="008B4C2E" w:rsidRDefault="00802DCA" w:rsidP="00802DCA">
            <w:pPr>
              <w:pStyle w:val="RRBASynopseGliederungstitel"/>
              <w:rPr>
                <w:color w:val="0070C0"/>
              </w:rPr>
            </w:pPr>
          </w:p>
        </w:tc>
      </w:tr>
      <w:tr w:rsidR="00260AAC" w:rsidRPr="00802DCA" w14:paraId="1A6B8745" w14:textId="77777777" w:rsidTr="005F54EB">
        <w:tc>
          <w:tcPr>
            <w:tcW w:w="1597" w:type="pct"/>
          </w:tcPr>
          <w:p w14:paraId="6528A835" w14:textId="4AF6C937" w:rsidR="00260AAC" w:rsidRPr="00802DCA" w:rsidRDefault="00802DCA" w:rsidP="00802DCA">
            <w:pPr>
              <w:pStyle w:val="RRBASynopseGliederungstitel"/>
            </w:pPr>
            <w:r w:rsidRPr="00802DCA">
              <w:t xml:space="preserve">A. </w:t>
            </w:r>
            <w:r w:rsidR="00260AAC" w:rsidRPr="00802DCA">
              <w:t>Das Baugesuch</w:t>
            </w:r>
          </w:p>
        </w:tc>
        <w:tc>
          <w:tcPr>
            <w:tcW w:w="1487" w:type="pct"/>
          </w:tcPr>
          <w:p w14:paraId="63C9F39C" w14:textId="77777777" w:rsidR="00260AAC" w:rsidRPr="00802DCA" w:rsidRDefault="00260AAC" w:rsidP="00802DCA">
            <w:pPr>
              <w:pStyle w:val="RRBASynopseGliederungstitel"/>
            </w:pPr>
          </w:p>
        </w:tc>
        <w:tc>
          <w:tcPr>
            <w:tcW w:w="1916" w:type="pct"/>
          </w:tcPr>
          <w:p w14:paraId="55939943" w14:textId="77777777" w:rsidR="00260AAC" w:rsidRPr="008B4C2E" w:rsidRDefault="00260AAC" w:rsidP="00802DCA">
            <w:pPr>
              <w:pStyle w:val="RRBASynopseGliederungstitel"/>
              <w:rPr>
                <w:color w:val="0070C0"/>
              </w:rPr>
            </w:pPr>
          </w:p>
        </w:tc>
      </w:tr>
      <w:tr w:rsidR="0076090A" w:rsidRPr="00802DCA" w14:paraId="5EB95DD3" w14:textId="77777777" w:rsidTr="005F54EB">
        <w:tc>
          <w:tcPr>
            <w:tcW w:w="1597" w:type="pct"/>
          </w:tcPr>
          <w:p w14:paraId="32038021" w14:textId="77777777" w:rsidR="0076090A" w:rsidRPr="00802DCA" w:rsidRDefault="0076090A" w:rsidP="00802DCA">
            <w:pPr>
              <w:pStyle w:val="RRBASynopseMarginalie"/>
            </w:pPr>
            <w:r w:rsidRPr="00802DCA">
              <w:t>Bewilligungspflicht</w:t>
            </w:r>
          </w:p>
        </w:tc>
        <w:tc>
          <w:tcPr>
            <w:tcW w:w="1487" w:type="pct"/>
          </w:tcPr>
          <w:p w14:paraId="4B57496E" w14:textId="77777777" w:rsidR="0076090A" w:rsidRPr="00802DCA" w:rsidRDefault="0076090A" w:rsidP="00802DCA">
            <w:pPr>
              <w:pStyle w:val="RRBASynopseMarginalie"/>
            </w:pPr>
          </w:p>
        </w:tc>
        <w:tc>
          <w:tcPr>
            <w:tcW w:w="1916" w:type="pct"/>
          </w:tcPr>
          <w:p w14:paraId="6EA8D9D3" w14:textId="34829349" w:rsidR="0076090A" w:rsidRPr="008B4C2E" w:rsidRDefault="0076090A" w:rsidP="00802DCA">
            <w:pPr>
              <w:pStyle w:val="RRBASynopseMarginalie"/>
              <w:rPr>
                <w:color w:val="0070C0"/>
              </w:rPr>
            </w:pPr>
          </w:p>
        </w:tc>
      </w:tr>
      <w:tr w:rsidR="0076090A" w:rsidRPr="00D517F2" w14:paraId="6ACDFB35" w14:textId="77777777" w:rsidTr="005F54EB">
        <w:tc>
          <w:tcPr>
            <w:tcW w:w="1597" w:type="pct"/>
          </w:tcPr>
          <w:p w14:paraId="08515055" w14:textId="13D390F8" w:rsidR="0076090A" w:rsidRPr="00D517F2" w:rsidRDefault="0076090A" w:rsidP="0076090A">
            <w:pPr>
              <w:pStyle w:val="RRBASynopseTextAbsatz"/>
              <w:rPr>
                <w:w w:val="110"/>
              </w:rPr>
            </w:pPr>
            <w:r w:rsidRPr="00D517F2">
              <w:rPr>
                <w:w w:val="110"/>
              </w:rPr>
              <w:t>§</w:t>
            </w:r>
            <w:r w:rsidR="005F54EB">
              <w:rPr>
                <w:w w:val="110"/>
              </w:rPr>
              <w:t xml:space="preserve"> </w:t>
            </w:r>
            <w:r w:rsidRPr="00D517F2">
              <w:rPr>
                <w:w w:val="110"/>
              </w:rPr>
              <w:t>309.</w:t>
            </w:r>
            <w:r w:rsidRPr="00D517F2">
              <w:rPr>
                <w:w w:val="110"/>
              </w:rPr>
              <w:tab/>
            </w:r>
            <w:r w:rsidRPr="00D517F2">
              <w:rPr>
                <w:w w:val="110"/>
                <w:vertAlign w:val="superscript"/>
              </w:rPr>
              <w:t>1</w:t>
            </w:r>
            <w:r w:rsidR="005F54EB">
              <w:rPr>
                <w:w w:val="110"/>
                <w:vertAlign w:val="superscript"/>
              </w:rPr>
              <w:t xml:space="preserve"> </w:t>
            </w:r>
            <w:r w:rsidRPr="00D517F2">
              <w:rPr>
                <w:w w:val="105"/>
              </w:rPr>
              <w:t>Eine baurechtliche Bewilligung ist nötig für:</w:t>
            </w:r>
          </w:p>
        </w:tc>
        <w:tc>
          <w:tcPr>
            <w:tcW w:w="1487" w:type="pct"/>
          </w:tcPr>
          <w:p w14:paraId="328376D7" w14:textId="48D36874" w:rsidR="0076090A" w:rsidRPr="00D517F2" w:rsidRDefault="0076090A" w:rsidP="0076090A">
            <w:pPr>
              <w:pStyle w:val="RRBASynopseStandard"/>
            </w:pPr>
          </w:p>
        </w:tc>
        <w:tc>
          <w:tcPr>
            <w:tcW w:w="1916" w:type="pct"/>
          </w:tcPr>
          <w:p w14:paraId="7872E527" w14:textId="479F556A" w:rsidR="0076090A" w:rsidRPr="008B4C2E" w:rsidRDefault="0076090A" w:rsidP="0076090A">
            <w:pPr>
              <w:pStyle w:val="RRBASynopseTextAbsatz"/>
              <w:rPr>
                <w:color w:val="0070C0"/>
                <w:sz w:val="18"/>
                <w:szCs w:val="18"/>
              </w:rPr>
            </w:pPr>
          </w:p>
        </w:tc>
      </w:tr>
      <w:tr w:rsidR="0076090A" w:rsidRPr="00D517F2" w14:paraId="0BD217B0" w14:textId="77777777" w:rsidTr="008B4C2E">
        <w:tc>
          <w:tcPr>
            <w:tcW w:w="1597" w:type="pct"/>
          </w:tcPr>
          <w:p w14:paraId="7B2B0BC6" w14:textId="2E4E24DF" w:rsidR="0076090A" w:rsidRPr="00260AAC" w:rsidRDefault="00260AAC" w:rsidP="00260AAC">
            <w:pPr>
              <w:pStyle w:val="RRBASynopseTextLit"/>
            </w:pPr>
            <w:r>
              <w:t>[Bewilligungstatbestände a bis f]</w:t>
            </w:r>
          </w:p>
        </w:tc>
        <w:tc>
          <w:tcPr>
            <w:tcW w:w="1487" w:type="pct"/>
          </w:tcPr>
          <w:p w14:paraId="3D6F9DF2" w14:textId="5F328149" w:rsidR="0076090A" w:rsidRPr="00D517F2" w:rsidRDefault="00FA0D05" w:rsidP="0076090A">
            <w:pPr>
              <w:pStyle w:val="RRBASynopseStandard"/>
            </w:pPr>
            <w:proofErr w:type="spellStart"/>
            <w:r>
              <w:t>lit</w:t>
            </w:r>
            <w:proofErr w:type="spellEnd"/>
            <w:r>
              <w:t>. a bis</w:t>
            </w:r>
            <w:r w:rsidR="003156C0">
              <w:t xml:space="preserve"> f unverändert.</w:t>
            </w:r>
          </w:p>
        </w:tc>
        <w:tc>
          <w:tcPr>
            <w:tcW w:w="1916" w:type="pct"/>
            <w:tcBorders>
              <w:bottom w:val="single" w:sz="4" w:space="0" w:color="auto"/>
            </w:tcBorders>
          </w:tcPr>
          <w:p w14:paraId="7E0B1FDB" w14:textId="019ACD84" w:rsidR="0076090A" w:rsidRPr="008B4C2E" w:rsidRDefault="0076090A" w:rsidP="0076090A">
            <w:pPr>
              <w:pStyle w:val="RRBASynopseTextAbsatz"/>
              <w:rPr>
                <w:color w:val="0070C0"/>
                <w:sz w:val="18"/>
                <w:szCs w:val="18"/>
              </w:rPr>
            </w:pPr>
          </w:p>
        </w:tc>
      </w:tr>
      <w:tr w:rsidR="0076090A" w:rsidRPr="00D517F2" w14:paraId="433943EA" w14:textId="77777777" w:rsidTr="008B4C2E">
        <w:tc>
          <w:tcPr>
            <w:tcW w:w="1597" w:type="pct"/>
          </w:tcPr>
          <w:p w14:paraId="7A029F37" w14:textId="77777777" w:rsidR="0076090A" w:rsidRPr="00D517F2" w:rsidRDefault="0076090A" w:rsidP="0076090A">
            <w:pPr>
              <w:pStyle w:val="RRBASynopseTextAbsatz"/>
              <w:rPr>
                <w:w w:val="110"/>
              </w:rPr>
            </w:pPr>
          </w:p>
        </w:tc>
        <w:tc>
          <w:tcPr>
            <w:tcW w:w="1487" w:type="pct"/>
            <w:tcBorders>
              <w:right w:val="single" w:sz="4" w:space="0" w:color="auto"/>
            </w:tcBorders>
          </w:tcPr>
          <w:p w14:paraId="51A2F8DD" w14:textId="14530FAA" w:rsidR="00076414" w:rsidRPr="004532B4" w:rsidRDefault="006D3BD7" w:rsidP="004532B4">
            <w:pPr>
              <w:pStyle w:val="RRBASynopseTextLit"/>
            </w:pPr>
            <w:r w:rsidRPr="004532B4">
              <w:t xml:space="preserve">f </w:t>
            </w:r>
            <w:r w:rsidRPr="004532B4">
              <w:rPr>
                <w:vertAlign w:val="superscript"/>
              </w:rPr>
              <w:t>bis</w:t>
            </w:r>
            <w:r w:rsidR="004532B4">
              <w:tab/>
            </w:r>
            <w:r w:rsidR="00076414" w:rsidRPr="004532B4">
              <w:t>wesentliche Veränd</w:t>
            </w:r>
            <w:r w:rsidR="00260AAC" w:rsidRPr="004532B4">
              <w:t>erungen der Umgebungsgestaltung,</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74322819" w14:textId="77777777" w:rsidR="0076090A" w:rsidRPr="008B4C2E" w:rsidRDefault="0076090A" w:rsidP="00987821">
            <w:pPr>
              <w:pStyle w:val="RRBASynopseTextAbsatz"/>
              <w:rPr>
                <w:color w:val="0070C0"/>
                <w:sz w:val="18"/>
                <w:szCs w:val="18"/>
              </w:rPr>
            </w:pPr>
          </w:p>
        </w:tc>
      </w:tr>
      <w:tr w:rsidR="0076090A" w:rsidRPr="00D517F2" w14:paraId="64875006" w14:textId="77777777" w:rsidTr="008B4C2E">
        <w:tc>
          <w:tcPr>
            <w:tcW w:w="1597" w:type="pct"/>
          </w:tcPr>
          <w:p w14:paraId="43F1D0FB" w14:textId="6617598F" w:rsidR="0076090A" w:rsidRPr="00D517F2" w:rsidRDefault="00260AAC" w:rsidP="00260AAC">
            <w:pPr>
              <w:pStyle w:val="RRBASynopseTextAbsatz"/>
              <w:rPr>
                <w:w w:val="110"/>
              </w:rPr>
            </w:pPr>
            <w:r>
              <w:t>[Bewilligungstatbestände g bis m]</w:t>
            </w:r>
          </w:p>
        </w:tc>
        <w:tc>
          <w:tcPr>
            <w:tcW w:w="1487" w:type="pct"/>
          </w:tcPr>
          <w:p w14:paraId="2EEB0B85" w14:textId="088E54A2" w:rsidR="0076090A" w:rsidRPr="00D517F2" w:rsidRDefault="003156C0" w:rsidP="0076090A">
            <w:pPr>
              <w:pStyle w:val="RRBASynopseStandard"/>
            </w:pPr>
            <w:proofErr w:type="spellStart"/>
            <w:r>
              <w:t>lit</w:t>
            </w:r>
            <w:proofErr w:type="spellEnd"/>
            <w:r>
              <w:t>.</w:t>
            </w:r>
            <w:r w:rsidR="00FA0D05">
              <w:t xml:space="preserve"> g bis</w:t>
            </w:r>
            <w:r>
              <w:t xml:space="preserve"> m unverändert.</w:t>
            </w:r>
          </w:p>
        </w:tc>
        <w:tc>
          <w:tcPr>
            <w:tcW w:w="1916" w:type="pct"/>
            <w:tcBorders>
              <w:top w:val="single" w:sz="4" w:space="0" w:color="auto"/>
              <w:bottom w:val="single" w:sz="4" w:space="0" w:color="auto"/>
            </w:tcBorders>
          </w:tcPr>
          <w:p w14:paraId="0A25BB18" w14:textId="571B9ECC" w:rsidR="0076090A" w:rsidRPr="008B4C2E" w:rsidRDefault="0076090A" w:rsidP="0076090A">
            <w:pPr>
              <w:pStyle w:val="RRBASynopseTextAbsatz"/>
              <w:rPr>
                <w:color w:val="0070C0"/>
                <w:sz w:val="18"/>
                <w:szCs w:val="18"/>
              </w:rPr>
            </w:pPr>
          </w:p>
        </w:tc>
      </w:tr>
      <w:tr w:rsidR="0076090A" w:rsidRPr="00D517F2" w14:paraId="7E227127" w14:textId="77777777" w:rsidTr="008B4C2E">
        <w:tc>
          <w:tcPr>
            <w:tcW w:w="1597" w:type="pct"/>
          </w:tcPr>
          <w:p w14:paraId="3EB29125" w14:textId="44EF8602" w:rsidR="0076090A" w:rsidRPr="004532B4" w:rsidRDefault="0076090A" w:rsidP="004532B4">
            <w:pPr>
              <w:pStyle w:val="RRBASynopseTextLit"/>
            </w:pPr>
            <w:r w:rsidRPr="004532B4">
              <w:t xml:space="preserve">n. </w:t>
            </w:r>
            <w:r w:rsidR="004532B4">
              <w:tab/>
            </w:r>
            <w:r w:rsidRPr="004532B4">
              <w:t>das Fällen von Bäumen aus den in der Bau- und Zonenordnung bezeichneten Baumbeständen.</w:t>
            </w:r>
          </w:p>
        </w:tc>
        <w:tc>
          <w:tcPr>
            <w:tcW w:w="1487" w:type="pct"/>
            <w:tcBorders>
              <w:right w:val="single" w:sz="4" w:space="0" w:color="auto"/>
            </w:tcBorders>
          </w:tcPr>
          <w:p w14:paraId="63771114" w14:textId="3CDAC890" w:rsidR="00076414" w:rsidRPr="004532B4" w:rsidRDefault="0076090A" w:rsidP="004532B4">
            <w:pPr>
              <w:pStyle w:val="RRBASynopseTextLit"/>
            </w:pPr>
            <w:r w:rsidRPr="004532B4">
              <w:t xml:space="preserve">n. </w:t>
            </w:r>
            <w:r w:rsidR="004532B4">
              <w:tab/>
            </w:r>
            <w:r w:rsidRPr="004532B4">
              <w:t>das Fällen von Bäumen</w:t>
            </w:r>
            <w:r w:rsidR="00015D6B" w:rsidRPr="004532B4">
              <w:t xml:space="preserve"> </w:t>
            </w:r>
            <w:r w:rsidR="006D3BD7" w:rsidRPr="004532B4">
              <w:t>für die eine Erhaltungspflicht besteht.</w:t>
            </w:r>
          </w:p>
        </w:tc>
        <w:tc>
          <w:tcPr>
            <w:tcW w:w="1916" w:type="pct"/>
            <w:tcBorders>
              <w:top w:val="single" w:sz="4" w:space="0" w:color="auto"/>
              <w:left w:val="single" w:sz="4" w:space="0" w:color="auto"/>
              <w:bottom w:val="single" w:sz="4" w:space="0" w:color="auto"/>
              <w:right w:val="single" w:sz="4" w:space="0" w:color="auto"/>
            </w:tcBorders>
            <w:shd w:val="clear" w:color="auto" w:fill="CCFFFF"/>
          </w:tcPr>
          <w:p w14:paraId="69D727E5" w14:textId="07B1446D" w:rsidR="00795F27" w:rsidRPr="008B4C2E" w:rsidRDefault="00795F27" w:rsidP="0076090A">
            <w:pPr>
              <w:pStyle w:val="RRBASynopseTextAbsatz"/>
              <w:rPr>
                <w:color w:val="0070C0"/>
                <w:sz w:val="18"/>
                <w:szCs w:val="18"/>
              </w:rPr>
            </w:pPr>
          </w:p>
        </w:tc>
      </w:tr>
      <w:tr w:rsidR="0076090A" w:rsidRPr="004532B4" w14:paraId="4F6A4EF4" w14:textId="77777777" w:rsidTr="008B4C2E">
        <w:tc>
          <w:tcPr>
            <w:tcW w:w="1597" w:type="pct"/>
          </w:tcPr>
          <w:p w14:paraId="0A5BD3C4" w14:textId="5401DE59" w:rsidR="0076090A" w:rsidRPr="004532B4" w:rsidRDefault="0076090A" w:rsidP="004532B4">
            <w:pPr>
              <w:pStyle w:val="RRBASynopseTextAbsatz"/>
            </w:pPr>
            <w:r w:rsidRPr="004532B4">
              <w:rPr>
                <w:vertAlign w:val="superscript"/>
              </w:rPr>
              <w:t>2</w:t>
            </w:r>
            <w:r w:rsidR="005F54EB">
              <w:t xml:space="preserve"> </w:t>
            </w:r>
            <w:r w:rsidRPr="004532B4">
              <w:t>Die Festsetzung und Genehmigung von Projekten für Verkehrsanlagen und Gewässer, die Genehmigung von Meliorationsprojekten und die Erteilung von wasserrechtlichen Konzessionen schliessen die baurechtliche Bewilligung ein. Dies gilt auch für die mit dem Projekt verbundenen notwendigen Anpassungen an privatem Grundeigentum. Die zuständige Direktion kann Vorhaben, die einer meliorationsrechtlichen Ge</w:t>
            </w:r>
            <w:r w:rsidRPr="004532B4">
              <w:lastRenderedPageBreak/>
              <w:t>nehmigung oder einer wasserrechtlichen Konzession bedürfen, der örtlichen Baubehörde zum baurechtlichen Entscheid überweisen.</w:t>
            </w:r>
            <w:r w:rsidR="003156C0" w:rsidRPr="004532B4">
              <w:t xml:space="preserve"> </w:t>
            </w:r>
          </w:p>
        </w:tc>
        <w:tc>
          <w:tcPr>
            <w:tcW w:w="1487" w:type="pct"/>
          </w:tcPr>
          <w:p w14:paraId="7FD7BD92" w14:textId="708B4F92" w:rsidR="0076090A" w:rsidRPr="004532B4" w:rsidRDefault="003156C0" w:rsidP="004532B4">
            <w:pPr>
              <w:pStyle w:val="RRBASynopseTextAbsatz"/>
            </w:pPr>
            <w:r w:rsidRPr="004532B4">
              <w:lastRenderedPageBreak/>
              <w:t>Abs. 2 und 3 unverändert.</w:t>
            </w:r>
          </w:p>
        </w:tc>
        <w:tc>
          <w:tcPr>
            <w:tcW w:w="1916" w:type="pct"/>
            <w:tcBorders>
              <w:top w:val="single" w:sz="4" w:space="0" w:color="auto"/>
            </w:tcBorders>
          </w:tcPr>
          <w:p w14:paraId="12909329" w14:textId="15F694CB" w:rsidR="0076090A" w:rsidRPr="008B4C2E" w:rsidRDefault="0076090A" w:rsidP="004532B4">
            <w:pPr>
              <w:pStyle w:val="RRBASynopseTextAbsatz"/>
              <w:rPr>
                <w:color w:val="0070C0"/>
              </w:rPr>
            </w:pPr>
          </w:p>
        </w:tc>
      </w:tr>
      <w:tr w:rsidR="0076090A" w:rsidRPr="004532B4" w14:paraId="1BA04103" w14:textId="77777777" w:rsidTr="005F54EB">
        <w:tc>
          <w:tcPr>
            <w:tcW w:w="1597" w:type="pct"/>
          </w:tcPr>
          <w:p w14:paraId="3C63D649" w14:textId="7C7C9B9D" w:rsidR="0076090A" w:rsidRPr="004532B4" w:rsidRDefault="0076090A" w:rsidP="004532B4">
            <w:pPr>
              <w:pStyle w:val="RRBASynopseTextAbsatz"/>
            </w:pPr>
            <w:r w:rsidRPr="004532B4">
              <w:rPr>
                <w:vertAlign w:val="superscript"/>
              </w:rPr>
              <w:t>3</w:t>
            </w:r>
            <w:r w:rsidR="005F54EB">
              <w:t xml:space="preserve"> </w:t>
            </w:r>
            <w:r w:rsidRPr="004532B4">
              <w:t>Massnahmen geringfügiger Bedeutung sind durch Verordnung von der Bewilligungspflicht zu befreien.</w:t>
            </w:r>
          </w:p>
        </w:tc>
        <w:tc>
          <w:tcPr>
            <w:tcW w:w="1487" w:type="pct"/>
          </w:tcPr>
          <w:p w14:paraId="5D207AB8" w14:textId="77777777" w:rsidR="0076090A" w:rsidRPr="004532B4" w:rsidRDefault="0076090A" w:rsidP="004532B4">
            <w:pPr>
              <w:pStyle w:val="RRBASynopseTextAbsatz"/>
            </w:pPr>
          </w:p>
        </w:tc>
        <w:tc>
          <w:tcPr>
            <w:tcW w:w="1916" w:type="pct"/>
          </w:tcPr>
          <w:p w14:paraId="4210DAA2" w14:textId="1973AE23" w:rsidR="0076090A" w:rsidRPr="008B4C2E" w:rsidRDefault="0076090A" w:rsidP="004532B4">
            <w:pPr>
              <w:pStyle w:val="RRBASynopseTextAbsatz"/>
              <w:rPr>
                <w:color w:val="0070C0"/>
              </w:rPr>
            </w:pPr>
          </w:p>
        </w:tc>
      </w:tr>
    </w:tbl>
    <w:p w14:paraId="55C7C396" w14:textId="63DCE789" w:rsidR="00CA4662" w:rsidRPr="00D517F2" w:rsidRDefault="00CA4662" w:rsidP="007931AB">
      <w:pPr>
        <w:pStyle w:val="01Kleinschrift"/>
        <w:tabs>
          <w:tab w:val="clear" w:pos="397"/>
          <w:tab w:val="clear" w:pos="794"/>
          <w:tab w:val="clear" w:pos="1191"/>
          <w:tab w:val="clear" w:pos="4479"/>
          <w:tab w:val="clear" w:pos="4876"/>
          <w:tab w:val="clear" w:pos="5273"/>
          <w:tab w:val="clear" w:pos="5670"/>
          <w:tab w:val="clear" w:pos="6067"/>
          <w:tab w:val="clear" w:pos="7938"/>
          <w:tab w:val="left" w:pos="3544"/>
          <w:tab w:val="left" w:pos="5245"/>
        </w:tabs>
      </w:pPr>
    </w:p>
    <w:sectPr w:rsidR="00CA4662" w:rsidRPr="00D517F2" w:rsidSect="0088601D">
      <w:pgSz w:w="16838" w:h="11906" w:orient="landscape" w:code="9"/>
      <w:pgMar w:top="1928" w:right="2268" w:bottom="936" w:left="170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8009" w16cex:dateUtc="2021-03-11T10:39:00Z"/>
  <w16cex:commentExtensible w16cex:durableId="23F47D40" w16cex:dateUtc="2021-03-11T10:27:00Z"/>
  <w16cex:commentExtensible w16cex:durableId="23F47E61" w16cex:dateUtc="2021-03-11T10:32:00Z"/>
  <w16cex:commentExtensible w16cex:durableId="23F47E85" w16cex:dateUtc="2021-03-11T10:33:00Z"/>
  <w16cex:commentExtensible w16cex:durableId="23F47F6D" w16cex:dateUtc="2021-03-11T10:37:00Z"/>
  <w16cex:commentExtensible w16cex:durableId="23F4816C" w16cex:dateUtc="2021-03-11T10:45:00Z"/>
  <w16cex:commentExtensible w16cex:durableId="23F481ED" w16cex:dateUtc="2021-03-11T10:47:00Z"/>
  <w16cex:commentExtensible w16cex:durableId="23F4820F" w16cex:dateUtc="2021-03-11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5E1A0C" w16cid:durableId="23F48009"/>
  <w16cid:commentId w16cid:paraId="335CC7DE" w16cid:durableId="23F47D40"/>
  <w16cid:commentId w16cid:paraId="3C013979" w16cid:durableId="2370C1DD"/>
  <w16cid:commentId w16cid:paraId="16069A05" w16cid:durableId="2370C1DE"/>
  <w16cid:commentId w16cid:paraId="2D088E68" w16cid:durableId="23F47E61"/>
  <w16cid:commentId w16cid:paraId="5F11B9E9" w16cid:durableId="23F47E85"/>
  <w16cid:commentId w16cid:paraId="5B498EB1" w16cid:durableId="23F47F6D"/>
  <w16cid:commentId w16cid:paraId="57399F57" w16cid:durableId="23F4816C"/>
  <w16cid:commentId w16cid:paraId="288397D5" w16cid:durableId="23F481ED"/>
  <w16cid:commentId w16cid:paraId="284B9843" w16cid:durableId="23F47CE6"/>
  <w16cid:commentId w16cid:paraId="396B8B23" w16cid:durableId="23F482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16421" w14:textId="77777777" w:rsidR="00AD0766" w:rsidRDefault="00AD0766">
      <w:pPr>
        <w:spacing w:before="0"/>
      </w:pPr>
      <w:r>
        <w:separator/>
      </w:r>
    </w:p>
  </w:endnote>
  <w:endnote w:type="continuationSeparator" w:id="0">
    <w:p w14:paraId="0DE51E25" w14:textId="77777777" w:rsidR="00AD0766" w:rsidRDefault="00AD076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JLAJM G+ Times Ten">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C7C2A" w14:textId="77777777" w:rsidR="00AD0766" w:rsidRDefault="00AD0766">
      <w:pPr>
        <w:spacing w:before="0"/>
      </w:pPr>
      <w:r>
        <w:separator/>
      </w:r>
    </w:p>
  </w:footnote>
  <w:footnote w:type="continuationSeparator" w:id="0">
    <w:p w14:paraId="622703AF" w14:textId="77777777" w:rsidR="00AD0766" w:rsidRDefault="00AD076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Spec="right" w:tblpY="766"/>
      <w:tblW w:w="0" w:type="auto"/>
      <w:tblLayout w:type="fixed"/>
      <w:tblLook w:val="00A0" w:firstRow="1" w:lastRow="0" w:firstColumn="1" w:lastColumn="0" w:noHBand="0" w:noVBand="0"/>
    </w:tblPr>
    <w:tblGrid>
      <w:gridCol w:w="1134"/>
      <w:gridCol w:w="3594"/>
    </w:tblGrid>
    <w:tr w:rsidR="00254E24" w14:paraId="4010804B" w14:textId="77777777" w:rsidTr="005F54EB">
      <w:tc>
        <w:tcPr>
          <w:tcW w:w="1134" w:type="dxa"/>
        </w:tcPr>
        <w:p w14:paraId="3B857F27" w14:textId="6CB08FD2" w:rsidR="00254E24" w:rsidRDefault="005F54EB" w:rsidP="007931AB">
          <w:pPr>
            <w:pStyle w:val="00Vorgabetext"/>
          </w:pPr>
          <w:r>
            <w:rPr>
              <w:noProof/>
            </w:rPr>
            <w:drawing>
              <wp:anchor distT="0" distB="0" distL="114300" distR="114300" simplePos="0" relativeHeight="251660288" behindDoc="0" locked="0" layoutInCell="1" allowOverlap="1" wp14:anchorId="565F7A6B" wp14:editId="4B66FAB3">
                <wp:simplePos x="0" y="0"/>
                <wp:positionH relativeFrom="page">
                  <wp:posOffset>478790</wp:posOffset>
                </wp:positionH>
                <wp:positionV relativeFrom="page">
                  <wp:posOffset>201930</wp:posOffset>
                </wp:positionV>
                <wp:extent cx="216000" cy="216000"/>
                <wp:effectExtent l="0" t="0" r="0" b="0"/>
                <wp:wrapNone/>
                <wp:docPr id="37"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tretch>
                          <a:fillRect/>
                        </a:stretch>
                      </pic:blipFill>
                      <pic:spPr bwMode="auto">
                        <a:xfrm>
                          <a:off x="0" y="0"/>
                          <a:ext cx="216000" cy="2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594" w:type="dxa"/>
        </w:tcPr>
        <w:p w14:paraId="0B6BC8A6" w14:textId="77777777" w:rsidR="00254E24" w:rsidRPr="00376A29" w:rsidRDefault="00254E24" w:rsidP="007931AB">
          <w:pPr>
            <w:pStyle w:val="55Kopf"/>
          </w:pPr>
        </w:p>
        <w:p w14:paraId="40FD34BD" w14:textId="77777777" w:rsidR="00254E24" w:rsidRPr="00376A29" w:rsidRDefault="00254E24" w:rsidP="007931AB">
          <w:pPr>
            <w:pStyle w:val="55Kopf"/>
          </w:pPr>
        </w:p>
        <w:p w14:paraId="4CDD057C" w14:textId="78D16B42" w:rsidR="00254E24" w:rsidRPr="00283ED8" w:rsidRDefault="00254E24" w:rsidP="007931AB">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sidR="00D7496D">
            <w:rPr>
              <w:rStyle w:val="Seitenzahl"/>
              <w:noProof/>
            </w:rPr>
            <w:t>4</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sidR="00D7496D">
            <w:rPr>
              <w:rStyle w:val="Seitenzahl"/>
              <w:noProof/>
            </w:rPr>
            <w:t>17</w:t>
          </w:r>
          <w:r w:rsidRPr="00283ED8">
            <w:rPr>
              <w:rStyle w:val="Seitenzahl"/>
            </w:rPr>
            <w:fldChar w:fldCharType="end"/>
          </w:r>
        </w:p>
        <w:p w14:paraId="5628432F" w14:textId="77777777" w:rsidR="00254E24" w:rsidRDefault="00254E24" w:rsidP="007931AB">
          <w:pPr>
            <w:pStyle w:val="55Kopf"/>
          </w:pPr>
        </w:p>
        <w:p w14:paraId="61A63372" w14:textId="77777777" w:rsidR="00254E24" w:rsidRDefault="00254E24" w:rsidP="007931AB">
          <w:pPr>
            <w:pStyle w:val="55Kopf"/>
          </w:pPr>
        </w:p>
      </w:tc>
    </w:tr>
  </w:tbl>
  <w:p w14:paraId="54169BF4" w14:textId="7279366F" w:rsidR="00254E24" w:rsidRPr="008B4C2E" w:rsidRDefault="008B4C2E">
    <w:pPr>
      <w:pStyle w:val="Kopfzeile"/>
      <w:rPr>
        <w:rFonts w:ascii="Arial Black" w:hAnsi="Arial Black"/>
      </w:rPr>
    </w:pPr>
    <w:r w:rsidRPr="008B4C2E">
      <w:rPr>
        <w:rFonts w:ascii="Arial Black" w:hAnsi="Arial Black"/>
      </w:rPr>
      <w:t>Synoptische Darstellung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333" w:tblpY="653"/>
      <w:tblW w:w="9828" w:type="dxa"/>
      <w:tblLayout w:type="fixed"/>
      <w:tblCellMar>
        <w:left w:w="6" w:type="dxa"/>
        <w:right w:w="6" w:type="dxa"/>
      </w:tblCellMar>
      <w:tblLook w:val="00A0" w:firstRow="1" w:lastRow="0" w:firstColumn="1" w:lastColumn="0" w:noHBand="0" w:noVBand="0"/>
    </w:tblPr>
    <w:tblGrid>
      <w:gridCol w:w="1134"/>
      <w:gridCol w:w="8694"/>
    </w:tblGrid>
    <w:tr w:rsidR="00254E24" w14:paraId="41ED6FDE" w14:textId="77777777" w:rsidTr="007931AB">
      <w:tc>
        <w:tcPr>
          <w:tcW w:w="1134" w:type="dxa"/>
        </w:tcPr>
        <w:p w14:paraId="30674E0B" w14:textId="77777777" w:rsidR="00254E24" w:rsidRDefault="00254E24" w:rsidP="007931AB">
          <w:pPr>
            <w:pStyle w:val="00Vorgabetext"/>
          </w:pPr>
        </w:p>
      </w:tc>
      <w:tc>
        <w:tcPr>
          <w:tcW w:w="8694" w:type="dxa"/>
        </w:tcPr>
        <w:p w14:paraId="0629BC37" w14:textId="77777777" w:rsidR="00254E24" w:rsidRPr="00376A29" w:rsidRDefault="00254E24" w:rsidP="007931AB">
          <w:pPr>
            <w:pStyle w:val="55Kopf"/>
          </w:pPr>
          <w:r>
            <w:t>Kanton Zürich</w:t>
          </w:r>
        </w:p>
        <w:p w14:paraId="0A2647A6" w14:textId="0E2F6028" w:rsidR="00254E24" w:rsidRPr="00376A29" w:rsidRDefault="00975C27" w:rsidP="007931AB">
          <w:pPr>
            <w:pStyle w:val="55Kopf"/>
          </w:pPr>
          <w:r>
            <w:t>Baudirektion</w:t>
          </w:r>
        </w:p>
        <w:p w14:paraId="79977196" w14:textId="2D018DC0" w:rsidR="00254E24" w:rsidRDefault="00C92D0F" w:rsidP="008B4C2E">
          <w:pPr>
            <w:pStyle w:val="31Formulartitel"/>
            <w:numPr>
              <w:ilvl w:val="0"/>
              <w:numId w:val="0"/>
            </w:numPr>
          </w:pPr>
          <w:r>
            <w:t>Vorentwurf</w:t>
          </w:r>
          <w:r w:rsidR="008B4C2E">
            <w:t xml:space="preserve"> – synoptische Darstellung</w:t>
          </w:r>
        </w:p>
      </w:tc>
    </w:tr>
  </w:tbl>
  <w:p w14:paraId="4CE97289" w14:textId="77777777" w:rsidR="00254E24" w:rsidRPr="00996B3B" w:rsidRDefault="00254E24">
    <w:pPr>
      <w:pStyle w:val="Kopfzeile"/>
      <w:rPr>
        <w:highlight w:val="yellow"/>
      </w:rPr>
    </w:pPr>
    <w:r w:rsidRPr="00996B3B">
      <w:rPr>
        <w:noProof/>
        <w:highlight w:val="yellow"/>
      </w:rPr>
      <w:drawing>
        <wp:anchor distT="0" distB="0" distL="114300" distR="114300" simplePos="0" relativeHeight="251659264" behindDoc="0" locked="0" layoutInCell="1" allowOverlap="1" wp14:anchorId="11778496" wp14:editId="31262D35">
          <wp:simplePos x="0" y="0"/>
          <wp:positionH relativeFrom="page">
            <wp:posOffset>1224280</wp:posOffset>
          </wp:positionH>
          <wp:positionV relativeFrom="page">
            <wp:posOffset>702310</wp:posOffset>
          </wp:positionV>
          <wp:extent cx="215900" cy="215900"/>
          <wp:effectExtent l="19050" t="0" r="0" b="0"/>
          <wp:wrapNone/>
          <wp:docPr id="38"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r w:rsidRPr="00996B3B">
      <w:rPr>
        <w:noProof/>
        <w:highlight w:val="yellow"/>
      </w:rPr>
      <w:drawing>
        <wp:anchor distT="0" distB="0" distL="114300" distR="114300" simplePos="0" relativeHeight="251658240" behindDoc="1" locked="0" layoutInCell="1" allowOverlap="1" wp14:anchorId="20A1255E" wp14:editId="61235C31">
          <wp:simplePos x="0" y="0"/>
          <wp:positionH relativeFrom="page">
            <wp:posOffset>360045</wp:posOffset>
          </wp:positionH>
          <wp:positionV relativeFrom="page">
            <wp:posOffset>269875</wp:posOffset>
          </wp:positionV>
          <wp:extent cx="831850" cy="1080135"/>
          <wp:effectExtent l="19050" t="0" r="6350" b="0"/>
          <wp:wrapNone/>
          <wp:docPr id="39"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BC468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CEAD8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F8E6D6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E0A21A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5F011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B9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48C83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E79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43A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BE6DF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C90EB8"/>
    <w:multiLevelType w:val="hybridMultilevel"/>
    <w:tmpl w:val="CE064E96"/>
    <w:lvl w:ilvl="0" w:tplc="8FAAFA06">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60F63F8"/>
    <w:multiLevelType w:val="multilevel"/>
    <w:tmpl w:val="B8E48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602F6D"/>
    <w:multiLevelType w:val="hybridMultilevel"/>
    <w:tmpl w:val="2AE617C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A781CFD"/>
    <w:multiLevelType w:val="hybridMultilevel"/>
    <w:tmpl w:val="B3BA5ED0"/>
    <w:lvl w:ilvl="0" w:tplc="B5EC91E4">
      <w:start w:val="1"/>
      <w:numFmt w:val="bullet"/>
      <w:lvlText w:val="•"/>
      <w:lvlJc w:val="left"/>
      <w:pPr>
        <w:tabs>
          <w:tab w:val="num" w:pos="720"/>
        </w:tabs>
        <w:ind w:left="720" w:hanging="360"/>
      </w:pPr>
      <w:rPr>
        <w:rFonts w:ascii="Arial" w:hAnsi="Arial" w:hint="default"/>
      </w:rPr>
    </w:lvl>
    <w:lvl w:ilvl="1" w:tplc="472A9314" w:tentative="1">
      <w:start w:val="1"/>
      <w:numFmt w:val="bullet"/>
      <w:lvlText w:val="•"/>
      <w:lvlJc w:val="left"/>
      <w:pPr>
        <w:tabs>
          <w:tab w:val="num" w:pos="1440"/>
        </w:tabs>
        <w:ind w:left="1440" w:hanging="360"/>
      </w:pPr>
      <w:rPr>
        <w:rFonts w:ascii="Arial" w:hAnsi="Arial" w:hint="default"/>
      </w:rPr>
    </w:lvl>
    <w:lvl w:ilvl="2" w:tplc="FCA87464" w:tentative="1">
      <w:start w:val="1"/>
      <w:numFmt w:val="bullet"/>
      <w:lvlText w:val="•"/>
      <w:lvlJc w:val="left"/>
      <w:pPr>
        <w:tabs>
          <w:tab w:val="num" w:pos="2160"/>
        </w:tabs>
        <w:ind w:left="2160" w:hanging="360"/>
      </w:pPr>
      <w:rPr>
        <w:rFonts w:ascii="Arial" w:hAnsi="Arial" w:hint="default"/>
      </w:rPr>
    </w:lvl>
    <w:lvl w:ilvl="3" w:tplc="BDD2DC80" w:tentative="1">
      <w:start w:val="1"/>
      <w:numFmt w:val="bullet"/>
      <w:lvlText w:val="•"/>
      <w:lvlJc w:val="left"/>
      <w:pPr>
        <w:tabs>
          <w:tab w:val="num" w:pos="2880"/>
        </w:tabs>
        <w:ind w:left="2880" w:hanging="360"/>
      </w:pPr>
      <w:rPr>
        <w:rFonts w:ascii="Arial" w:hAnsi="Arial" w:hint="default"/>
      </w:rPr>
    </w:lvl>
    <w:lvl w:ilvl="4" w:tplc="A0E04186" w:tentative="1">
      <w:start w:val="1"/>
      <w:numFmt w:val="bullet"/>
      <w:lvlText w:val="•"/>
      <w:lvlJc w:val="left"/>
      <w:pPr>
        <w:tabs>
          <w:tab w:val="num" w:pos="3600"/>
        </w:tabs>
        <w:ind w:left="3600" w:hanging="360"/>
      </w:pPr>
      <w:rPr>
        <w:rFonts w:ascii="Arial" w:hAnsi="Arial" w:hint="default"/>
      </w:rPr>
    </w:lvl>
    <w:lvl w:ilvl="5" w:tplc="3364E6AE" w:tentative="1">
      <w:start w:val="1"/>
      <w:numFmt w:val="bullet"/>
      <w:lvlText w:val="•"/>
      <w:lvlJc w:val="left"/>
      <w:pPr>
        <w:tabs>
          <w:tab w:val="num" w:pos="4320"/>
        </w:tabs>
        <w:ind w:left="4320" w:hanging="360"/>
      </w:pPr>
      <w:rPr>
        <w:rFonts w:ascii="Arial" w:hAnsi="Arial" w:hint="default"/>
      </w:rPr>
    </w:lvl>
    <w:lvl w:ilvl="6" w:tplc="4D3C8C6C" w:tentative="1">
      <w:start w:val="1"/>
      <w:numFmt w:val="bullet"/>
      <w:lvlText w:val="•"/>
      <w:lvlJc w:val="left"/>
      <w:pPr>
        <w:tabs>
          <w:tab w:val="num" w:pos="5040"/>
        </w:tabs>
        <w:ind w:left="5040" w:hanging="360"/>
      </w:pPr>
      <w:rPr>
        <w:rFonts w:ascii="Arial" w:hAnsi="Arial" w:hint="default"/>
      </w:rPr>
    </w:lvl>
    <w:lvl w:ilvl="7" w:tplc="9AC27C48" w:tentative="1">
      <w:start w:val="1"/>
      <w:numFmt w:val="bullet"/>
      <w:lvlText w:val="•"/>
      <w:lvlJc w:val="left"/>
      <w:pPr>
        <w:tabs>
          <w:tab w:val="num" w:pos="5760"/>
        </w:tabs>
        <w:ind w:left="5760" w:hanging="360"/>
      </w:pPr>
      <w:rPr>
        <w:rFonts w:ascii="Arial" w:hAnsi="Arial" w:hint="default"/>
      </w:rPr>
    </w:lvl>
    <w:lvl w:ilvl="8" w:tplc="5A4EE4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BE494B"/>
    <w:multiLevelType w:val="hybridMultilevel"/>
    <w:tmpl w:val="B8C86F46"/>
    <w:lvl w:ilvl="0" w:tplc="3C40EFA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2F5471E"/>
    <w:multiLevelType w:val="hybridMultilevel"/>
    <w:tmpl w:val="2D5EDD2C"/>
    <w:lvl w:ilvl="0" w:tplc="BF4A1B22">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4FA4813"/>
    <w:multiLevelType w:val="hybridMultilevel"/>
    <w:tmpl w:val="48B4AD7E"/>
    <w:lvl w:ilvl="0" w:tplc="9872E94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315D9C"/>
    <w:multiLevelType w:val="hybridMultilevel"/>
    <w:tmpl w:val="CC763EA0"/>
    <w:lvl w:ilvl="0" w:tplc="8FAAFA06">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68FE1D9F"/>
    <w:multiLevelType w:val="hybridMultilevel"/>
    <w:tmpl w:val="FEAE2686"/>
    <w:lvl w:ilvl="0" w:tplc="684A591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22C5355"/>
    <w:multiLevelType w:val="hybridMultilevel"/>
    <w:tmpl w:val="DEFC2DB2"/>
    <w:lvl w:ilvl="0" w:tplc="23ACD1FE">
      <w:start w:val="1"/>
      <w:numFmt w:val="upperLetter"/>
      <w:lvlText w:val="%1."/>
      <w:lvlJc w:val="left"/>
      <w:pPr>
        <w:ind w:left="720" w:hanging="360"/>
      </w:pPr>
      <w:rPr>
        <w:rFonts w:hint="default"/>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6E874E5"/>
    <w:multiLevelType w:val="hybridMultilevel"/>
    <w:tmpl w:val="C1743388"/>
    <w:lvl w:ilvl="0" w:tplc="F2D453FE">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1"/>
  </w:num>
  <w:num w:numId="2">
    <w:abstractNumId w:val="17"/>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6"/>
  </w:num>
  <w:num w:numId="4">
    <w:abstractNumId w:val="12"/>
  </w:num>
  <w:num w:numId="5">
    <w:abstractNumId w:val="15"/>
    <w:lvlOverride w:ilvl="0">
      <w:lvl w:ilvl="0">
        <w:start w:val="1"/>
        <w:numFmt w:val="decimal"/>
        <w:pStyle w:val="21NumAbsatz1"/>
        <w:lvlText w:val="%1."/>
        <w:lvlJc w:val="right"/>
        <w:pPr>
          <w:tabs>
            <w:tab w:val="num" w:pos="397"/>
          </w:tabs>
          <w:ind w:left="0" w:firstLine="284"/>
        </w:pPr>
        <w:rPr>
          <w:rFonts w:hint="default"/>
        </w:rPr>
      </w:lvl>
    </w:lvlOverride>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5"/>
  </w:num>
  <w:num w:numId="16">
    <w:abstractNumId w:val="15"/>
  </w:num>
  <w:num w:numId="17">
    <w:abstractNumId w:val="1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13"/>
  </w:num>
  <w:num w:numId="30">
    <w:abstractNumId w:val="25"/>
  </w:num>
  <w:num w:numId="31">
    <w:abstractNumId w:val="18"/>
  </w:num>
  <w:num w:numId="32">
    <w:abstractNumId w:val="10"/>
  </w:num>
  <w:num w:numId="33">
    <w:abstractNumId w:val="23"/>
  </w:num>
  <w:num w:numId="34">
    <w:abstractNumId w:val="19"/>
  </w:num>
  <w:num w:numId="35">
    <w:abstractNumId w:val="14"/>
  </w:num>
  <w:num w:numId="36">
    <w:abstractNumId w:val="26"/>
  </w:num>
  <w:num w:numId="37">
    <w:abstractNumId w:val="24"/>
  </w:num>
  <w:num w:numId="38">
    <w:abstractNumId w:val="22"/>
  </w:num>
  <w:num w:numId="39">
    <w:abstractNumId w:val="2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JI"/>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geslauf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Laufnummer.ToString()))_x000d__x000a__x0009__x0009_{_x000d__x000a__x0009__x0009__x0009_return String.Empty;_x000d__x000a__x0009__x0009__x000d__x000a_        }_x000d__x000a__x0009__x0009__x000d__x000a__x0009__x0009_geslauf = ges.Laufnummer.ToString();_x000d__x000a__x0009__x0009__x000d__x000a_        return geslauf;_x000d__x000a__x000d__x000a__x0009__x0009_/*        return geslauf.Substring(0,4) + &quot;-&quot; + geslauf.Substring(4);_x000d__x000a__x0009__x0009_*/_x000d__x000a__x0009__x0009_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output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Titel.ToString()))_x000d__x000a__x0009__x0009_{_x000d__x000a__x0009__x0009__x0009_return String.Empty;_x000d__x000a__x0009__x0009__x000d__x000a_        }_x000d__x000a__x0009__x0009__x000d__x000a__x0009__x0009_output = ges.Titel.ToString();_x000d__x000a__x0009__x0009__x000d__x000a_        return output;_x000d__x000a__x0009__x0009__x000d__x000a_       }_x000d__x000a_   }_x000d__x000a_}_x000d__x000a_"/>
    <w:docVar w:name="MetaTool_Script30_Report" w:val="using System;_x000d__x000a_using CMI.MetaTool.Generated;_x000d__x000a_using CMI.DomainModel;_x000d__x000a_ _x000d__x000a_namespace CMI.MetaTool.Generated.TemplateScript_x000d__x000a_{_x000d__x000a_   public class TemplateScript_x000d__x000a_   {_x000d__x000a_       public string Eval(Dokument obj)_x000d__x000a_       {_x000d__x000a_                                               string path = &quot;&quot;;_x000d__x000a_                                               Ordner currentFolder = obj.GeschaeftPosteingangExplorer as Ordner;_x000d__x000a_                                               _x000d__x000a_                                               while(currentFolder != null){_x000d__x000a_                                                               path = &quot;\\&quot; + currentFolder.Titel.ToString() + path;_x000d__x000a_                                                               currentFolder = currentFolder.Parent as Ordner;_x000d__x000a_                                               }_x000d__x000a_                                               _x000d__x000a_                                               AbstraktesGeschaeft abges = obj.Geschaeft as AbstraktesGeschaeft;_x000d__x000a_                                               path = abges.Laufnummer.ToString() + path + &quot;\\&quot; + obj.Titel;_x000d__x000a_                                               _x000d__x000a_            return path ?? string.Empty;_x000d__x000a_       }_x000d__x000a_   }_x000d__x000a_}_x000d__x000a_"/>
    <w:docVar w:name="MetaTool_TypeDefinition" w:val="Dokument"/>
  </w:docVars>
  <w:rsids>
    <w:rsidRoot w:val="002871DB"/>
    <w:rsid w:val="00001755"/>
    <w:rsid w:val="00001DDE"/>
    <w:rsid w:val="00004DC0"/>
    <w:rsid w:val="00005983"/>
    <w:rsid w:val="0000644A"/>
    <w:rsid w:val="00011B68"/>
    <w:rsid w:val="00015D6B"/>
    <w:rsid w:val="0001616B"/>
    <w:rsid w:val="00017B19"/>
    <w:rsid w:val="00021752"/>
    <w:rsid w:val="00022A6E"/>
    <w:rsid w:val="000237C0"/>
    <w:rsid w:val="00041FA8"/>
    <w:rsid w:val="00042D03"/>
    <w:rsid w:val="00043132"/>
    <w:rsid w:val="00050859"/>
    <w:rsid w:val="00054F3A"/>
    <w:rsid w:val="00055AF6"/>
    <w:rsid w:val="00056512"/>
    <w:rsid w:val="0005695B"/>
    <w:rsid w:val="00066265"/>
    <w:rsid w:val="00076414"/>
    <w:rsid w:val="00085418"/>
    <w:rsid w:val="00092F39"/>
    <w:rsid w:val="0009301B"/>
    <w:rsid w:val="000A0E92"/>
    <w:rsid w:val="000A56C9"/>
    <w:rsid w:val="000A633B"/>
    <w:rsid w:val="000B5910"/>
    <w:rsid w:val="000B5BD9"/>
    <w:rsid w:val="000B7540"/>
    <w:rsid w:val="000B78FE"/>
    <w:rsid w:val="000C0E72"/>
    <w:rsid w:val="000D053B"/>
    <w:rsid w:val="000D096F"/>
    <w:rsid w:val="000D4806"/>
    <w:rsid w:val="000D7D54"/>
    <w:rsid w:val="000E5247"/>
    <w:rsid w:val="000E5C02"/>
    <w:rsid w:val="000E7724"/>
    <w:rsid w:val="000F1A79"/>
    <w:rsid w:val="00107C6B"/>
    <w:rsid w:val="001156BB"/>
    <w:rsid w:val="00120512"/>
    <w:rsid w:val="001221CD"/>
    <w:rsid w:val="00123066"/>
    <w:rsid w:val="00135C94"/>
    <w:rsid w:val="0013601F"/>
    <w:rsid w:val="00136F40"/>
    <w:rsid w:val="001476BD"/>
    <w:rsid w:val="00150FAA"/>
    <w:rsid w:val="00151D8D"/>
    <w:rsid w:val="00152CCF"/>
    <w:rsid w:val="00156116"/>
    <w:rsid w:val="00157B42"/>
    <w:rsid w:val="0016142A"/>
    <w:rsid w:val="00172245"/>
    <w:rsid w:val="00175785"/>
    <w:rsid w:val="00176246"/>
    <w:rsid w:val="00176BB9"/>
    <w:rsid w:val="001832B1"/>
    <w:rsid w:val="00183F34"/>
    <w:rsid w:val="0018589E"/>
    <w:rsid w:val="00194C90"/>
    <w:rsid w:val="001971E4"/>
    <w:rsid w:val="001B0148"/>
    <w:rsid w:val="001B103B"/>
    <w:rsid w:val="001B1F92"/>
    <w:rsid w:val="001B29D1"/>
    <w:rsid w:val="001C376C"/>
    <w:rsid w:val="001C6E11"/>
    <w:rsid w:val="001D0270"/>
    <w:rsid w:val="001D14EF"/>
    <w:rsid w:val="001D3BD0"/>
    <w:rsid w:val="001D66C6"/>
    <w:rsid w:val="001E2430"/>
    <w:rsid w:val="001E397E"/>
    <w:rsid w:val="001E6203"/>
    <w:rsid w:val="001E76FC"/>
    <w:rsid w:val="001F0AEC"/>
    <w:rsid w:val="001F3E18"/>
    <w:rsid w:val="001F64FD"/>
    <w:rsid w:val="0020088A"/>
    <w:rsid w:val="00201D47"/>
    <w:rsid w:val="002050E0"/>
    <w:rsid w:val="00205A3F"/>
    <w:rsid w:val="00225C5F"/>
    <w:rsid w:val="00231E2C"/>
    <w:rsid w:val="0024445D"/>
    <w:rsid w:val="00247C31"/>
    <w:rsid w:val="0025061C"/>
    <w:rsid w:val="00252380"/>
    <w:rsid w:val="00254E24"/>
    <w:rsid w:val="00256673"/>
    <w:rsid w:val="00256DBB"/>
    <w:rsid w:val="00260AAC"/>
    <w:rsid w:val="0026636A"/>
    <w:rsid w:val="002679CA"/>
    <w:rsid w:val="002716A1"/>
    <w:rsid w:val="00276CA6"/>
    <w:rsid w:val="00280EE0"/>
    <w:rsid w:val="00281CD1"/>
    <w:rsid w:val="002838DC"/>
    <w:rsid w:val="00283DD4"/>
    <w:rsid w:val="002871DB"/>
    <w:rsid w:val="002A751F"/>
    <w:rsid w:val="002B3505"/>
    <w:rsid w:val="002B36AC"/>
    <w:rsid w:val="002B5098"/>
    <w:rsid w:val="002B592D"/>
    <w:rsid w:val="002C0BD5"/>
    <w:rsid w:val="002D36EA"/>
    <w:rsid w:val="002D478C"/>
    <w:rsid w:val="002E4804"/>
    <w:rsid w:val="002E7F3E"/>
    <w:rsid w:val="0030310A"/>
    <w:rsid w:val="00306115"/>
    <w:rsid w:val="00311B52"/>
    <w:rsid w:val="00314625"/>
    <w:rsid w:val="003156C0"/>
    <w:rsid w:val="0032036A"/>
    <w:rsid w:val="00325583"/>
    <w:rsid w:val="00326E5D"/>
    <w:rsid w:val="00327B6F"/>
    <w:rsid w:val="00332CCA"/>
    <w:rsid w:val="00332EF9"/>
    <w:rsid w:val="00332FD6"/>
    <w:rsid w:val="003342C5"/>
    <w:rsid w:val="00341AD5"/>
    <w:rsid w:val="00344E0B"/>
    <w:rsid w:val="00347099"/>
    <w:rsid w:val="00351101"/>
    <w:rsid w:val="003519A4"/>
    <w:rsid w:val="0035508A"/>
    <w:rsid w:val="003564E1"/>
    <w:rsid w:val="003639C7"/>
    <w:rsid w:val="003661DD"/>
    <w:rsid w:val="003719BE"/>
    <w:rsid w:val="00373C63"/>
    <w:rsid w:val="00377BC7"/>
    <w:rsid w:val="00377F09"/>
    <w:rsid w:val="00382A86"/>
    <w:rsid w:val="00382FEB"/>
    <w:rsid w:val="003843F8"/>
    <w:rsid w:val="003847D2"/>
    <w:rsid w:val="003A0671"/>
    <w:rsid w:val="003A28D2"/>
    <w:rsid w:val="003A49A3"/>
    <w:rsid w:val="003B5A85"/>
    <w:rsid w:val="003B6049"/>
    <w:rsid w:val="003B61A8"/>
    <w:rsid w:val="003B65E5"/>
    <w:rsid w:val="003C0DAD"/>
    <w:rsid w:val="003C0EF4"/>
    <w:rsid w:val="003C1F5C"/>
    <w:rsid w:val="003D0438"/>
    <w:rsid w:val="003D41A0"/>
    <w:rsid w:val="003D5C43"/>
    <w:rsid w:val="003E1416"/>
    <w:rsid w:val="003E3F53"/>
    <w:rsid w:val="003F0B57"/>
    <w:rsid w:val="00401128"/>
    <w:rsid w:val="0040342F"/>
    <w:rsid w:val="0040546A"/>
    <w:rsid w:val="00411248"/>
    <w:rsid w:val="00416219"/>
    <w:rsid w:val="00417147"/>
    <w:rsid w:val="004251BB"/>
    <w:rsid w:val="0042634E"/>
    <w:rsid w:val="00430B22"/>
    <w:rsid w:val="00431E47"/>
    <w:rsid w:val="00435000"/>
    <w:rsid w:val="00437052"/>
    <w:rsid w:val="00440AAA"/>
    <w:rsid w:val="004509A2"/>
    <w:rsid w:val="00452F66"/>
    <w:rsid w:val="004532B4"/>
    <w:rsid w:val="00461895"/>
    <w:rsid w:val="004674A5"/>
    <w:rsid w:val="0048745C"/>
    <w:rsid w:val="004915C1"/>
    <w:rsid w:val="00491A94"/>
    <w:rsid w:val="004925B4"/>
    <w:rsid w:val="004931FA"/>
    <w:rsid w:val="00493EB3"/>
    <w:rsid w:val="00494282"/>
    <w:rsid w:val="004A0B16"/>
    <w:rsid w:val="004A1A00"/>
    <w:rsid w:val="004A1C34"/>
    <w:rsid w:val="004B630D"/>
    <w:rsid w:val="004C1AB0"/>
    <w:rsid w:val="004C27FA"/>
    <w:rsid w:val="004C306A"/>
    <w:rsid w:val="004C3206"/>
    <w:rsid w:val="004C59D4"/>
    <w:rsid w:val="004C682D"/>
    <w:rsid w:val="004D6136"/>
    <w:rsid w:val="004E0F24"/>
    <w:rsid w:val="004E595A"/>
    <w:rsid w:val="004E7BC8"/>
    <w:rsid w:val="004F04B7"/>
    <w:rsid w:val="004F0CE0"/>
    <w:rsid w:val="004F2D1D"/>
    <w:rsid w:val="004F41C1"/>
    <w:rsid w:val="00505614"/>
    <w:rsid w:val="00505E28"/>
    <w:rsid w:val="0051410D"/>
    <w:rsid w:val="00514752"/>
    <w:rsid w:val="0051520D"/>
    <w:rsid w:val="00521898"/>
    <w:rsid w:val="00521CA2"/>
    <w:rsid w:val="00522FC4"/>
    <w:rsid w:val="00530A37"/>
    <w:rsid w:val="00531BCE"/>
    <w:rsid w:val="00534FA1"/>
    <w:rsid w:val="005379E1"/>
    <w:rsid w:val="005446E2"/>
    <w:rsid w:val="00546368"/>
    <w:rsid w:val="00546966"/>
    <w:rsid w:val="0054745F"/>
    <w:rsid w:val="00553A66"/>
    <w:rsid w:val="00554E06"/>
    <w:rsid w:val="005579DA"/>
    <w:rsid w:val="00561D9A"/>
    <w:rsid w:val="00562F67"/>
    <w:rsid w:val="00564A40"/>
    <w:rsid w:val="0057489E"/>
    <w:rsid w:val="0057638D"/>
    <w:rsid w:val="00577AF6"/>
    <w:rsid w:val="00580505"/>
    <w:rsid w:val="00580B77"/>
    <w:rsid w:val="00582345"/>
    <w:rsid w:val="00582365"/>
    <w:rsid w:val="005824EF"/>
    <w:rsid w:val="00593904"/>
    <w:rsid w:val="00595731"/>
    <w:rsid w:val="0059742F"/>
    <w:rsid w:val="005A2948"/>
    <w:rsid w:val="005A2BF8"/>
    <w:rsid w:val="005A7656"/>
    <w:rsid w:val="005B12AD"/>
    <w:rsid w:val="005B2EE9"/>
    <w:rsid w:val="005C6374"/>
    <w:rsid w:val="005D35FB"/>
    <w:rsid w:val="005D607F"/>
    <w:rsid w:val="005D7AC0"/>
    <w:rsid w:val="005D7EB0"/>
    <w:rsid w:val="005E2015"/>
    <w:rsid w:val="005E3C7B"/>
    <w:rsid w:val="005E3C81"/>
    <w:rsid w:val="005E5277"/>
    <w:rsid w:val="005F4EF0"/>
    <w:rsid w:val="005F54EB"/>
    <w:rsid w:val="006121C2"/>
    <w:rsid w:val="00626EA4"/>
    <w:rsid w:val="006321A6"/>
    <w:rsid w:val="006425D1"/>
    <w:rsid w:val="00643048"/>
    <w:rsid w:val="006450C0"/>
    <w:rsid w:val="00645263"/>
    <w:rsid w:val="00654F88"/>
    <w:rsid w:val="0065739C"/>
    <w:rsid w:val="0066259D"/>
    <w:rsid w:val="00665F16"/>
    <w:rsid w:val="00666C39"/>
    <w:rsid w:val="00667C8F"/>
    <w:rsid w:val="00670757"/>
    <w:rsid w:val="006734CA"/>
    <w:rsid w:val="00675C14"/>
    <w:rsid w:val="006964D8"/>
    <w:rsid w:val="006A17DE"/>
    <w:rsid w:val="006A22EB"/>
    <w:rsid w:val="006A3B63"/>
    <w:rsid w:val="006A4D47"/>
    <w:rsid w:val="006A6BA1"/>
    <w:rsid w:val="006B04C0"/>
    <w:rsid w:val="006B29A0"/>
    <w:rsid w:val="006B6049"/>
    <w:rsid w:val="006C04A2"/>
    <w:rsid w:val="006C4F81"/>
    <w:rsid w:val="006D0089"/>
    <w:rsid w:val="006D08DC"/>
    <w:rsid w:val="006D092D"/>
    <w:rsid w:val="006D2A73"/>
    <w:rsid w:val="006D3BD7"/>
    <w:rsid w:val="006D70CC"/>
    <w:rsid w:val="006D7AC0"/>
    <w:rsid w:val="006E7E9F"/>
    <w:rsid w:val="006F2496"/>
    <w:rsid w:val="006F2E97"/>
    <w:rsid w:val="006F5786"/>
    <w:rsid w:val="006F5CBB"/>
    <w:rsid w:val="006F6E43"/>
    <w:rsid w:val="0070234B"/>
    <w:rsid w:val="007024DE"/>
    <w:rsid w:val="007039B3"/>
    <w:rsid w:val="00705C53"/>
    <w:rsid w:val="007060C8"/>
    <w:rsid w:val="00707694"/>
    <w:rsid w:val="00710E5E"/>
    <w:rsid w:val="007175EC"/>
    <w:rsid w:val="00717CDF"/>
    <w:rsid w:val="00722C53"/>
    <w:rsid w:val="00723221"/>
    <w:rsid w:val="00723B64"/>
    <w:rsid w:val="00726E64"/>
    <w:rsid w:val="00732F1B"/>
    <w:rsid w:val="00736381"/>
    <w:rsid w:val="00736E8F"/>
    <w:rsid w:val="0074599C"/>
    <w:rsid w:val="00745DAF"/>
    <w:rsid w:val="00747323"/>
    <w:rsid w:val="00752244"/>
    <w:rsid w:val="00753000"/>
    <w:rsid w:val="00754B76"/>
    <w:rsid w:val="00754C9B"/>
    <w:rsid w:val="0075775F"/>
    <w:rsid w:val="007605ED"/>
    <w:rsid w:val="0076090A"/>
    <w:rsid w:val="00762997"/>
    <w:rsid w:val="00770ECC"/>
    <w:rsid w:val="007762AD"/>
    <w:rsid w:val="007764B7"/>
    <w:rsid w:val="00776EA9"/>
    <w:rsid w:val="007803DD"/>
    <w:rsid w:val="00782329"/>
    <w:rsid w:val="0078459D"/>
    <w:rsid w:val="00784816"/>
    <w:rsid w:val="0078507F"/>
    <w:rsid w:val="00786883"/>
    <w:rsid w:val="00787C5C"/>
    <w:rsid w:val="007931AB"/>
    <w:rsid w:val="007938D6"/>
    <w:rsid w:val="00794406"/>
    <w:rsid w:val="00795F27"/>
    <w:rsid w:val="0079648F"/>
    <w:rsid w:val="007A61AA"/>
    <w:rsid w:val="007C02CF"/>
    <w:rsid w:val="007C1B83"/>
    <w:rsid w:val="007C6B4A"/>
    <w:rsid w:val="007C6E9D"/>
    <w:rsid w:val="007D2704"/>
    <w:rsid w:val="007D3462"/>
    <w:rsid w:val="007D7C85"/>
    <w:rsid w:val="007E36F9"/>
    <w:rsid w:val="007F1BCA"/>
    <w:rsid w:val="007F22CC"/>
    <w:rsid w:val="007F2931"/>
    <w:rsid w:val="007F54AC"/>
    <w:rsid w:val="007F7646"/>
    <w:rsid w:val="00802DCA"/>
    <w:rsid w:val="00805E52"/>
    <w:rsid w:val="00807D8F"/>
    <w:rsid w:val="00813882"/>
    <w:rsid w:val="008371A8"/>
    <w:rsid w:val="0084180E"/>
    <w:rsid w:val="00843831"/>
    <w:rsid w:val="00851157"/>
    <w:rsid w:val="00851427"/>
    <w:rsid w:val="008522CF"/>
    <w:rsid w:val="008556EF"/>
    <w:rsid w:val="00870FD9"/>
    <w:rsid w:val="0088601D"/>
    <w:rsid w:val="008905D3"/>
    <w:rsid w:val="008938B7"/>
    <w:rsid w:val="00895282"/>
    <w:rsid w:val="008A586F"/>
    <w:rsid w:val="008A5946"/>
    <w:rsid w:val="008B0BC4"/>
    <w:rsid w:val="008B4C2E"/>
    <w:rsid w:val="008B780E"/>
    <w:rsid w:val="008C4176"/>
    <w:rsid w:val="008C4B82"/>
    <w:rsid w:val="008C6F12"/>
    <w:rsid w:val="008C7837"/>
    <w:rsid w:val="008D4F1E"/>
    <w:rsid w:val="008E2003"/>
    <w:rsid w:val="008E2BE6"/>
    <w:rsid w:val="008F0965"/>
    <w:rsid w:val="008F378C"/>
    <w:rsid w:val="008F4D34"/>
    <w:rsid w:val="008F6779"/>
    <w:rsid w:val="008F707F"/>
    <w:rsid w:val="00903C70"/>
    <w:rsid w:val="00905AF2"/>
    <w:rsid w:val="00914ED6"/>
    <w:rsid w:val="00916A90"/>
    <w:rsid w:val="00922D81"/>
    <w:rsid w:val="00925E31"/>
    <w:rsid w:val="00926C5F"/>
    <w:rsid w:val="0092701F"/>
    <w:rsid w:val="00931ABA"/>
    <w:rsid w:val="00931C99"/>
    <w:rsid w:val="00934422"/>
    <w:rsid w:val="00937758"/>
    <w:rsid w:val="00937D77"/>
    <w:rsid w:val="00946914"/>
    <w:rsid w:val="00953169"/>
    <w:rsid w:val="009621C5"/>
    <w:rsid w:val="0096608A"/>
    <w:rsid w:val="0097047C"/>
    <w:rsid w:val="00973292"/>
    <w:rsid w:val="00974D01"/>
    <w:rsid w:val="009756A8"/>
    <w:rsid w:val="00975C27"/>
    <w:rsid w:val="00981C6F"/>
    <w:rsid w:val="00987821"/>
    <w:rsid w:val="00987AE6"/>
    <w:rsid w:val="00992C4D"/>
    <w:rsid w:val="009952C6"/>
    <w:rsid w:val="00996256"/>
    <w:rsid w:val="00996B3B"/>
    <w:rsid w:val="009A0851"/>
    <w:rsid w:val="009A5D13"/>
    <w:rsid w:val="009A7ACF"/>
    <w:rsid w:val="009B4376"/>
    <w:rsid w:val="009B4B05"/>
    <w:rsid w:val="009B6878"/>
    <w:rsid w:val="009C0BF3"/>
    <w:rsid w:val="009C5BC0"/>
    <w:rsid w:val="009D01C1"/>
    <w:rsid w:val="009D163A"/>
    <w:rsid w:val="009D4785"/>
    <w:rsid w:val="009D74D1"/>
    <w:rsid w:val="009E07E9"/>
    <w:rsid w:val="009E1969"/>
    <w:rsid w:val="009E72D9"/>
    <w:rsid w:val="009F49EF"/>
    <w:rsid w:val="009F6361"/>
    <w:rsid w:val="00A0064F"/>
    <w:rsid w:val="00A04843"/>
    <w:rsid w:val="00A05EE7"/>
    <w:rsid w:val="00A07D07"/>
    <w:rsid w:val="00A106CF"/>
    <w:rsid w:val="00A11B08"/>
    <w:rsid w:val="00A13298"/>
    <w:rsid w:val="00A14344"/>
    <w:rsid w:val="00A1506A"/>
    <w:rsid w:val="00A171E7"/>
    <w:rsid w:val="00A20993"/>
    <w:rsid w:val="00A21A44"/>
    <w:rsid w:val="00A22534"/>
    <w:rsid w:val="00A2792F"/>
    <w:rsid w:val="00A31F32"/>
    <w:rsid w:val="00A32F6C"/>
    <w:rsid w:val="00A34DD8"/>
    <w:rsid w:val="00A42499"/>
    <w:rsid w:val="00A50637"/>
    <w:rsid w:val="00A5478B"/>
    <w:rsid w:val="00A65602"/>
    <w:rsid w:val="00A65674"/>
    <w:rsid w:val="00A717D3"/>
    <w:rsid w:val="00A71F14"/>
    <w:rsid w:val="00A72B99"/>
    <w:rsid w:val="00A80ADB"/>
    <w:rsid w:val="00A90C7E"/>
    <w:rsid w:val="00A90F6E"/>
    <w:rsid w:val="00A94908"/>
    <w:rsid w:val="00AA2F6A"/>
    <w:rsid w:val="00AA6FA4"/>
    <w:rsid w:val="00AB04FF"/>
    <w:rsid w:val="00AB1062"/>
    <w:rsid w:val="00AB4049"/>
    <w:rsid w:val="00AB5741"/>
    <w:rsid w:val="00AB5749"/>
    <w:rsid w:val="00AB5BAC"/>
    <w:rsid w:val="00AC018E"/>
    <w:rsid w:val="00AC094D"/>
    <w:rsid w:val="00AC116A"/>
    <w:rsid w:val="00AC3C80"/>
    <w:rsid w:val="00AC4726"/>
    <w:rsid w:val="00AD0766"/>
    <w:rsid w:val="00AD46AE"/>
    <w:rsid w:val="00AD47AA"/>
    <w:rsid w:val="00AD5FFB"/>
    <w:rsid w:val="00AE5C81"/>
    <w:rsid w:val="00AF0C54"/>
    <w:rsid w:val="00AF1903"/>
    <w:rsid w:val="00AF6551"/>
    <w:rsid w:val="00AF7DC3"/>
    <w:rsid w:val="00B053CB"/>
    <w:rsid w:val="00B10C28"/>
    <w:rsid w:val="00B12257"/>
    <w:rsid w:val="00B142BB"/>
    <w:rsid w:val="00B15E7B"/>
    <w:rsid w:val="00B22AC4"/>
    <w:rsid w:val="00B260C2"/>
    <w:rsid w:val="00B264A1"/>
    <w:rsid w:val="00B30599"/>
    <w:rsid w:val="00B30711"/>
    <w:rsid w:val="00B3425B"/>
    <w:rsid w:val="00B35FCF"/>
    <w:rsid w:val="00B37CB2"/>
    <w:rsid w:val="00B4023B"/>
    <w:rsid w:val="00B4027C"/>
    <w:rsid w:val="00B43C20"/>
    <w:rsid w:val="00B463A4"/>
    <w:rsid w:val="00B50466"/>
    <w:rsid w:val="00B514FF"/>
    <w:rsid w:val="00B5274A"/>
    <w:rsid w:val="00B56061"/>
    <w:rsid w:val="00B6017B"/>
    <w:rsid w:val="00B6098A"/>
    <w:rsid w:val="00B63B25"/>
    <w:rsid w:val="00B63F18"/>
    <w:rsid w:val="00B660DB"/>
    <w:rsid w:val="00B66F1C"/>
    <w:rsid w:val="00B7189F"/>
    <w:rsid w:val="00B74C17"/>
    <w:rsid w:val="00B90660"/>
    <w:rsid w:val="00B92F40"/>
    <w:rsid w:val="00BA1F8C"/>
    <w:rsid w:val="00BA3771"/>
    <w:rsid w:val="00BB3144"/>
    <w:rsid w:val="00BB37CE"/>
    <w:rsid w:val="00BB5500"/>
    <w:rsid w:val="00BB633F"/>
    <w:rsid w:val="00BD35F3"/>
    <w:rsid w:val="00BD5900"/>
    <w:rsid w:val="00BE14C4"/>
    <w:rsid w:val="00BF1B4F"/>
    <w:rsid w:val="00BF2A6E"/>
    <w:rsid w:val="00BF31CE"/>
    <w:rsid w:val="00BF7150"/>
    <w:rsid w:val="00BF7F24"/>
    <w:rsid w:val="00C03692"/>
    <w:rsid w:val="00C10EDF"/>
    <w:rsid w:val="00C16B2F"/>
    <w:rsid w:val="00C17194"/>
    <w:rsid w:val="00C201E6"/>
    <w:rsid w:val="00C270B9"/>
    <w:rsid w:val="00C34B58"/>
    <w:rsid w:val="00C3688D"/>
    <w:rsid w:val="00C44953"/>
    <w:rsid w:val="00C44C32"/>
    <w:rsid w:val="00C50F7F"/>
    <w:rsid w:val="00C52971"/>
    <w:rsid w:val="00C538D7"/>
    <w:rsid w:val="00C541CB"/>
    <w:rsid w:val="00C54702"/>
    <w:rsid w:val="00C679F4"/>
    <w:rsid w:val="00C75AEC"/>
    <w:rsid w:val="00C7761B"/>
    <w:rsid w:val="00C80261"/>
    <w:rsid w:val="00C80591"/>
    <w:rsid w:val="00C807AF"/>
    <w:rsid w:val="00C87C37"/>
    <w:rsid w:val="00C92D0F"/>
    <w:rsid w:val="00CA0A6A"/>
    <w:rsid w:val="00CA211C"/>
    <w:rsid w:val="00CA3CD9"/>
    <w:rsid w:val="00CA4662"/>
    <w:rsid w:val="00CB20CF"/>
    <w:rsid w:val="00CB33DB"/>
    <w:rsid w:val="00CB7112"/>
    <w:rsid w:val="00CC32A2"/>
    <w:rsid w:val="00CC3936"/>
    <w:rsid w:val="00CC4A9C"/>
    <w:rsid w:val="00CD1BFB"/>
    <w:rsid w:val="00CD48E5"/>
    <w:rsid w:val="00CD69BB"/>
    <w:rsid w:val="00CE1E48"/>
    <w:rsid w:val="00CE2900"/>
    <w:rsid w:val="00CE5DD1"/>
    <w:rsid w:val="00D00DC8"/>
    <w:rsid w:val="00D107EF"/>
    <w:rsid w:val="00D15BDB"/>
    <w:rsid w:val="00D167DF"/>
    <w:rsid w:val="00D17128"/>
    <w:rsid w:val="00D21133"/>
    <w:rsid w:val="00D219A9"/>
    <w:rsid w:val="00D24253"/>
    <w:rsid w:val="00D24BE4"/>
    <w:rsid w:val="00D26E05"/>
    <w:rsid w:val="00D31C3D"/>
    <w:rsid w:val="00D322A3"/>
    <w:rsid w:val="00D3358F"/>
    <w:rsid w:val="00D33D54"/>
    <w:rsid w:val="00D40723"/>
    <w:rsid w:val="00D517F2"/>
    <w:rsid w:val="00D5338E"/>
    <w:rsid w:val="00D54DBA"/>
    <w:rsid w:val="00D60D1B"/>
    <w:rsid w:val="00D62E1F"/>
    <w:rsid w:val="00D63A97"/>
    <w:rsid w:val="00D654FB"/>
    <w:rsid w:val="00D676E8"/>
    <w:rsid w:val="00D72B3A"/>
    <w:rsid w:val="00D7496D"/>
    <w:rsid w:val="00D82D86"/>
    <w:rsid w:val="00D83D49"/>
    <w:rsid w:val="00D83E94"/>
    <w:rsid w:val="00D9102E"/>
    <w:rsid w:val="00D95DA8"/>
    <w:rsid w:val="00D9625F"/>
    <w:rsid w:val="00D97E52"/>
    <w:rsid w:val="00DA1DEC"/>
    <w:rsid w:val="00DA384F"/>
    <w:rsid w:val="00DB0622"/>
    <w:rsid w:val="00DB0CFA"/>
    <w:rsid w:val="00DB37D0"/>
    <w:rsid w:val="00DB69C0"/>
    <w:rsid w:val="00DB7E05"/>
    <w:rsid w:val="00DC1F19"/>
    <w:rsid w:val="00DC2717"/>
    <w:rsid w:val="00DC3445"/>
    <w:rsid w:val="00DD090C"/>
    <w:rsid w:val="00DD1426"/>
    <w:rsid w:val="00DD17E6"/>
    <w:rsid w:val="00DD3C08"/>
    <w:rsid w:val="00DD77E5"/>
    <w:rsid w:val="00DE08D5"/>
    <w:rsid w:val="00DE673E"/>
    <w:rsid w:val="00DF02BF"/>
    <w:rsid w:val="00DF18F7"/>
    <w:rsid w:val="00DF2690"/>
    <w:rsid w:val="00DF47FA"/>
    <w:rsid w:val="00E0702C"/>
    <w:rsid w:val="00E14D6E"/>
    <w:rsid w:val="00E16762"/>
    <w:rsid w:val="00E16F48"/>
    <w:rsid w:val="00E21C72"/>
    <w:rsid w:val="00E249D1"/>
    <w:rsid w:val="00E24F46"/>
    <w:rsid w:val="00E315E5"/>
    <w:rsid w:val="00E31DFE"/>
    <w:rsid w:val="00E31F5D"/>
    <w:rsid w:val="00E3275C"/>
    <w:rsid w:val="00E327F8"/>
    <w:rsid w:val="00E360B5"/>
    <w:rsid w:val="00E41E98"/>
    <w:rsid w:val="00E41F70"/>
    <w:rsid w:val="00E43647"/>
    <w:rsid w:val="00E43922"/>
    <w:rsid w:val="00E471DA"/>
    <w:rsid w:val="00E579AA"/>
    <w:rsid w:val="00E60922"/>
    <w:rsid w:val="00E60FBD"/>
    <w:rsid w:val="00E620B2"/>
    <w:rsid w:val="00E67181"/>
    <w:rsid w:val="00E77751"/>
    <w:rsid w:val="00E81E69"/>
    <w:rsid w:val="00EA1925"/>
    <w:rsid w:val="00EA4124"/>
    <w:rsid w:val="00EA48C8"/>
    <w:rsid w:val="00EA73EF"/>
    <w:rsid w:val="00EA75C0"/>
    <w:rsid w:val="00EB0638"/>
    <w:rsid w:val="00EC1B53"/>
    <w:rsid w:val="00EC34D8"/>
    <w:rsid w:val="00EC47C7"/>
    <w:rsid w:val="00ED0366"/>
    <w:rsid w:val="00ED5B42"/>
    <w:rsid w:val="00EE0671"/>
    <w:rsid w:val="00EE0CAF"/>
    <w:rsid w:val="00EE192F"/>
    <w:rsid w:val="00EE74EE"/>
    <w:rsid w:val="00EF3524"/>
    <w:rsid w:val="00EF3FC4"/>
    <w:rsid w:val="00EF53FA"/>
    <w:rsid w:val="00EF5AA0"/>
    <w:rsid w:val="00EF6E0B"/>
    <w:rsid w:val="00F045CB"/>
    <w:rsid w:val="00F128F0"/>
    <w:rsid w:val="00F13A83"/>
    <w:rsid w:val="00F15447"/>
    <w:rsid w:val="00F1677C"/>
    <w:rsid w:val="00F16CEB"/>
    <w:rsid w:val="00F324A7"/>
    <w:rsid w:val="00F32699"/>
    <w:rsid w:val="00F32758"/>
    <w:rsid w:val="00F35DCD"/>
    <w:rsid w:val="00F403F3"/>
    <w:rsid w:val="00F4041E"/>
    <w:rsid w:val="00F42EC0"/>
    <w:rsid w:val="00F457C3"/>
    <w:rsid w:val="00F45E67"/>
    <w:rsid w:val="00F46704"/>
    <w:rsid w:val="00F51A0E"/>
    <w:rsid w:val="00F56CE6"/>
    <w:rsid w:val="00F56FF7"/>
    <w:rsid w:val="00F60261"/>
    <w:rsid w:val="00F621E6"/>
    <w:rsid w:val="00F76539"/>
    <w:rsid w:val="00F82D85"/>
    <w:rsid w:val="00F86672"/>
    <w:rsid w:val="00F87A54"/>
    <w:rsid w:val="00F911ED"/>
    <w:rsid w:val="00F95484"/>
    <w:rsid w:val="00F95652"/>
    <w:rsid w:val="00F96F28"/>
    <w:rsid w:val="00FA0D05"/>
    <w:rsid w:val="00FA0DFA"/>
    <w:rsid w:val="00FA5342"/>
    <w:rsid w:val="00FA62DF"/>
    <w:rsid w:val="00FA6984"/>
    <w:rsid w:val="00FB2AD9"/>
    <w:rsid w:val="00FB72D6"/>
    <w:rsid w:val="00FB7B46"/>
    <w:rsid w:val="00FD19EC"/>
    <w:rsid w:val="00FD1B45"/>
    <w:rsid w:val="00FD2063"/>
    <w:rsid w:val="00FD3AF8"/>
    <w:rsid w:val="00FD5739"/>
    <w:rsid w:val="00FD68C1"/>
    <w:rsid w:val="00FE0D0D"/>
    <w:rsid w:val="00FE3683"/>
    <w:rsid w:val="00FE3B79"/>
    <w:rsid w:val="00FE470C"/>
    <w:rsid w:val="00FF09C0"/>
    <w:rsid w:val="00FF4AB4"/>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5F0383"/>
  <w15:docId w15:val="{5EB8BEE9-6E15-47C5-AD92-4458EEF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1465B6"/>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1A06FB"/>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berschrift2">
    <w:name w:val="heading 2"/>
    <w:basedOn w:val="Standard"/>
    <w:next w:val="Standard"/>
    <w:link w:val="berschrift2Zchn"/>
    <w:unhideWhenUsed/>
    <w:rsid w:val="001A06FB"/>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berschrift3">
    <w:name w:val="heading 3"/>
    <w:basedOn w:val="Standard"/>
    <w:next w:val="Standard"/>
    <w:link w:val="berschrift3Zchn"/>
    <w:semiHidden/>
    <w:unhideWhenUsed/>
    <w:rsid w:val="001A06FB"/>
    <w:pPr>
      <w:keepNext/>
      <w:keepLines/>
      <w:spacing w:before="200"/>
      <w:outlineLvl w:val="2"/>
    </w:pPr>
    <w:rPr>
      <w:rFonts w:asciiTheme="majorHAnsi" w:eastAsiaTheme="majorEastAsia" w:hAnsiTheme="majorHAnsi" w:cstheme="majorBidi"/>
      <w:b/>
      <w:bCs/>
      <w:color w:val="DDDDDD"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1A06FB"/>
    <w:pPr>
      <w:keepNext/>
      <w:keepLines/>
      <w:spacing w:before="200"/>
      <w:outlineLvl w:val="4"/>
    </w:pPr>
    <w:rPr>
      <w:rFonts w:asciiTheme="majorHAnsi" w:eastAsiaTheme="majorEastAsia" w:hAnsiTheme="majorHAnsi" w:cstheme="majorBidi"/>
      <w:color w:val="6E6E6E" w:themeColor="accent1" w:themeShade="7F"/>
    </w:rPr>
  </w:style>
  <w:style w:type="paragraph" w:styleId="berschrift6">
    <w:name w:val="heading 6"/>
    <w:basedOn w:val="Standard"/>
    <w:next w:val="Standard"/>
    <w:link w:val="berschrift6Zchn"/>
    <w:semiHidden/>
    <w:unhideWhenUsed/>
    <w:rsid w:val="001A06FB"/>
    <w:pPr>
      <w:keepNext/>
      <w:keepLines/>
      <w:spacing w:before="200"/>
      <w:outlineLvl w:val="5"/>
    </w:pPr>
    <w:rPr>
      <w:rFonts w:asciiTheme="majorHAnsi" w:eastAsiaTheme="majorEastAsia" w:hAnsiTheme="majorHAnsi" w:cstheme="majorBidi"/>
      <w:i/>
      <w:iCs/>
      <w:color w:val="6E6E6E" w:themeColor="accent1" w:themeShade="7F"/>
    </w:rPr>
  </w:style>
  <w:style w:type="paragraph" w:styleId="berschrift7">
    <w:name w:val="heading 7"/>
    <w:basedOn w:val="Standard"/>
    <w:next w:val="Standard"/>
    <w:link w:val="berschrift7Zchn"/>
    <w:semiHidden/>
    <w:unhideWhenUsed/>
    <w:rsid w:val="001A06FB"/>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1A06F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1A06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ED0550"/>
    <w:pPr>
      <w:spacing w:line="360" w:lineRule="auto"/>
      <w:jc w:val="both"/>
    </w:pPr>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E67AA"/>
    <w:pPr>
      <w:numPr>
        <w:ilvl w:val="3"/>
        <w:numId w:val="17"/>
      </w:numPr>
      <w:tabs>
        <w:tab w:val="clear" w:pos="397"/>
        <w:tab w:val="clear" w:pos="794"/>
        <w:tab w:val="clear" w:pos="1191"/>
        <w:tab w:val="clear" w:pos="4479"/>
        <w:tab w:val="left" w:pos="567"/>
      </w:tabs>
      <w:spacing w:line="360" w:lineRule="auto"/>
      <w:ind w:left="567" w:hanging="567"/>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E6212D"/>
    <w:pPr>
      <w:keepNext/>
      <w:keepLines/>
      <w:numPr>
        <w:numId w:val="4"/>
      </w:numPr>
      <w:spacing w:before="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A2BDF"/>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jc w:val="right"/>
    </w:pPr>
    <w:rPr>
      <w:sz w:val="18"/>
    </w:r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uiPriority w:val="39"/>
    <w:rsid w:val="00CA0D37"/>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D83526"/>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D961E2"/>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uiPriority w:val="99"/>
    <w:semiHidden/>
    <w:rsid w:val="002E1AD6"/>
    <w:rPr>
      <w:rFonts w:ascii="Times New Roman" w:hAnsi="Times New Roman"/>
      <w:sz w:val="24"/>
      <w:szCs w:val="24"/>
    </w:rPr>
  </w:style>
  <w:style w:type="paragraph" w:customStyle="1" w:styleId="010KleinschriftTabelle">
    <w:name w:val="010 Kleinschrift Tabelle"/>
    <w:basedOn w:val="01Kleinschrift"/>
    <w:qFormat/>
    <w:rsid w:val="00E94218"/>
    <w:pPr>
      <w:spacing w:before="160"/>
    </w:pPr>
  </w:style>
  <w:style w:type="paragraph" w:styleId="Dokumentstruktur">
    <w:name w:val="Document Map"/>
    <w:basedOn w:val="Standard"/>
    <w:link w:val="DokumentstrukturZchn"/>
    <w:rsid w:val="001C01BA"/>
    <w:rPr>
      <w:rFonts w:ascii="Tahoma" w:hAnsi="Tahoma" w:cs="Tahoma"/>
      <w:sz w:val="16"/>
      <w:szCs w:val="16"/>
    </w:rPr>
  </w:style>
  <w:style w:type="character" w:customStyle="1" w:styleId="DokumentstrukturZchn">
    <w:name w:val="Dokumentstruktur Zchn"/>
    <w:basedOn w:val="Absatz-Standardschriftart"/>
    <w:link w:val="Dokumentstruktur"/>
    <w:rsid w:val="001C01BA"/>
    <w:rPr>
      <w:rFonts w:ascii="Tahoma" w:hAnsi="Tahoma" w:cs="Tahoma"/>
      <w:sz w:val="16"/>
      <w:szCs w:val="16"/>
    </w:rPr>
  </w:style>
  <w:style w:type="paragraph" w:styleId="Abbildungsverzeichnis">
    <w:name w:val="table of figur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rsid w:val="001A06FB"/>
    <w:rPr>
      <w:i/>
      <w:iCs/>
      <w:color w:val="000000" w:themeColor="text1"/>
    </w:rPr>
  </w:style>
  <w:style w:type="character" w:customStyle="1" w:styleId="ZitatZchn">
    <w:name w:val="Zitat Zchn"/>
    <w:basedOn w:val="Absatz-Standardschriftart"/>
    <w:link w:val="Zitat"/>
    <w:uiPriority w:val="29"/>
    <w:rsid w:val="001A06FB"/>
    <w:rPr>
      <w:rFonts w:ascii="Arial" w:hAnsi="Arial"/>
      <w:i/>
      <w:iCs/>
      <w:color w:val="000000" w:themeColor="text1"/>
      <w:sz w:val="22"/>
      <w:szCs w:val="22"/>
    </w:rPr>
  </w:style>
  <w:style w:type="paragraph" w:styleId="Anrede">
    <w:name w:val="Salutation"/>
    <w:basedOn w:val="Standard"/>
    <w:next w:val="Standard"/>
    <w:link w:val="AnredeZchn"/>
    <w:rsid w:val="001A06FB"/>
  </w:style>
  <w:style w:type="character" w:customStyle="1" w:styleId="AnredeZchn">
    <w:name w:val="Anrede Zchn"/>
    <w:basedOn w:val="Absatz-Standardschriftart"/>
    <w:link w:val="Anrede"/>
    <w:rsid w:val="001A06FB"/>
    <w:rPr>
      <w:rFonts w:ascii="Arial" w:hAnsi="Arial"/>
      <w:sz w:val="22"/>
      <w:szCs w:val="22"/>
    </w:rPr>
  </w:style>
  <w:style w:type="paragraph" w:styleId="Aufzhlungszeichen">
    <w:name w:val="List Bullet"/>
    <w:basedOn w:val="Standard"/>
    <w:rsid w:val="001A06FB"/>
    <w:pPr>
      <w:numPr>
        <w:numId w:val="18"/>
      </w:numPr>
      <w:contextualSpacing/>
    </w:pPr>
  </w:style>
  <w:style w:type="paragraph" w:styleId="Aufzhlungszeichen2">
    <w:name w:val="List Bullet 2"/>
    <w:basedOn w:val="Standard"/>
    <w:rsid w:val="001A06FB"/>
    <w:pPr>
      <w:numPr>
        <w:numId w:val="19"/>
      </w:numPr>
      <w:contextualSpacing/>
    </w:pPr>
  </w:style>
  <w:style w:type="paragraph" w:styleId="Aufzhlungszeichen3">
    <w:name w:val="List Bullet 3"/>
    <w:basedOn w:val="Standard"/>
    <w:rsid w:val="001A06FB"/>
    <w:pPr>
      <w:numPr>
        <w:numId w:val="20"/>
      </w:numPr>
      <w:contextualSpacing/>
    </w:pPr>
  </w:style>
  <w:style w:type="paragraph" w:styleId="Aufzhlungszeichen4">
    <w:name w:val="List Bullet 4"/>
    <w:basedOn w:val="Standard"/>
    <w:rsid w:val="001A06FB"/>
    <w:pPr>
      <w:numPr>
        <w:numId w:val="21"/>
      </w:numPr>
      <w:contextualSpacing/>
    </w:pPr>
  </w:style>
  <w:style w:type="paragraph" w:styleId="Aufzhlungszeichen5">
    <w:name w:val="List Bullet 5"/>
    <w:basedOn w:val="Standard"/>
    <w:rsid w:val="001A06FB"/>
    <w:pPr>
      <w:numPr>
        <w:numId w:val="22"/>
      </w:numPr>
      <w:contextualSpacing/>
    </w:pPr>
  </w:style>
  <w:style w:type="paragraph" w:styleId="Beschriftung">
    <w:name w:val="caption"/>
    <w:basedOn w:val="Standard"/>
    <w:next w:val="Standard"/>
    <w:semiHidden/>
    <w:unhideWhenUsed/>
    <w:rsid w:val="001A06FB"/>
    <w:pPr>
      <w:spacing w:before="0" w:after="200"/>
    </w:pPr>
    <w:rPr>
      <w:b/>
      <w:bCs/>
      <w:color w:val="DDDDDD" w:themeColor="accent1"/>
      <w:sz w:val="18"/>
      <w:szCs w:val="18"/>
    </w:rPr>
  </w:style>
  <w:style w:type="character" w:styleId="BesuchterLink">
    <w:name w:val="FollowedHyperlink"/>
    <w:basedOn w:val="Absatz-Standardschriftart"/>
    <w:rsid w:val="001A06FB"/>
    <w:rPr>
      <w:color w:val="919191" w:themeColor="followedHyperlink"/>
      <w:u w:val="single"/>
    </w:rPr>
  </w:style>
  <w:style w:type="paragraph" w:styleId="Blocktext">
    <w:name w:val="Block Text"/>
    <w:basedOn w:val="Standard"/>
    <w:rsid w:val="001A06FB"/>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asciiTheme="minorHAnsi" w:eastAsiaTheme="minorEastAsia" w:hAnsiTheme="minorHAnsi" w:cstheme="minorBidi"/>
      <w:i/>
      <w:iCs/>
      <w:color w:val="DDDDDD" w:themeColor="accent1"/>
    </w:rPr>
  </w:style>
  <w:style w:type="character" w:styleId="Buchtitel">
    <w:name w:val="Book Title"/>
    <w:basedOn w:val="Absatz-Standardschriftart"/>
    <w:uiPriority w:val="33"/>
    <w:rsid w:val="001A06FB"/>
    <w:rPr>
      <w:b/>
      <w:bCs/>
      <w:smallCaps/>
      <w:spacing w:val="5"/>
    </w:rPr>
  </w:style>
  <w:style w:type="paragraph" w:styleId="Datum">
    <w:name w:val="Date"/>
    <w:basedOn w:val="Standard"/>
    <w:next w:val="Standard"/>
    <w:link w:val="DatumZchn"/>
    <w:rsid w:val="001A06FB"/>
  </w:style>
  <w:style w:type="character" w:customStyle="1" w:styleId="DatumZchn">
    <w:name w:val="Datum Zchn"/>
    <w:basedOn w:val="Absatz-Standardschriftart"/>
    <w:link w:val="Datum"/>
    <w:rsid w:val="001A06FB"/>
    <w:rPr>
      <w:rFonts w:ascii="Arial" w:hAnsi="Arial"/>
      <w:sz w:val="22"/>
      <w:szCs w:val="22"/>
    </w:rPr>
  </w:style>
  <w:style w:type="paragraph" w:styleId="E-Mail-Signatur">
    <w:name w:val="E-mail Signature"/>
    <w:basedOn w:val="Standard"/>
    <w:link w:val="E-Mail-SignaturZchn"/>
    <w:rsid w:val="001A06FB"/>
    <w:pPr>
      <w:spacing w:before="0"/>
    </w:pPr>
  </w:style>
  <w:style w:type="character" w:customStyle="1" w:styleId="E-Mail-SignaturZchn">
    <w:name w:val="E-Mail-Signatur Zchn"/>
    <w:basedOn w:val="Absatz-Standardschriftart"/>
    <w:link w:val="E-Mail-Signatur"/>
    <w:rsid w:val="001A06FB"/>
    <w:rPr>
      <w:rFonts w:ascii="Arial" w:hAnsi="Arial"/>
      <w:sz w:val="22"/>
      <w:szCs w:val="22"/>
    </w:rPr>
  </w:style>
  <w:style w:type="paragraph" w:styleId="Endnotentext">
    <w:name w:val="endnote text"/>
    <w:basedOn w:val="Standard"/>
    <w:link w:val="EndnotentextZchn"/>
    <w:rsid w:val="001A06FB"/>
    <w:pPr>
      <w:spacing w:before="0"/>
    </w:pPr>
    <w:rPr>
      <w:sz w:val="20"/>
      <w:szCs w:val="20"/>
    </w:rPr>
  </w:style>
  <w:style w:type="character" w:customStyle="1" w:styleId="EndnotentextZchn">
    <w:name w:val="Endnotentext Zchn"/>
    <w:basedOn w:val="Absatz-Standardschriftart"/>
    <w:link w:val="Endnotentext"/>
    <w:rsid w:val="001A06FB"/>
    <w:rPr>
      <w:rFonts w:ascii="Arial" w:hAnsi="Arial"/>
    </w:rPr>
  </w:style>
  <w:style w:type="character" w:styleId="Endnotenzeichen">
    <w:name w:val="endnote reference"/>
    <w:basedOn w:val="Absatz-Standardschriftart"/>
    <w:rsid w:val="001A06FB"/>
    <w:rPr>
      <w:vertAlign w:val="superscript"/>
    </w:rPr>
  </w:style>
  <w:style w:type="character" w:styleId="Fett">
    <w:name w:val="Strong"/>
    <w:basedOn w:val="Absatz-Standardschriftart"/>
    <w:uiPriority w:val="22"/>
    <w:qFormat/>
    <w:rsid w:val="001A06FB"/>
    <w:rPr>
      <w:b/>
      <w:bCs/>
    </w:rPr>
  </w:style>
  <w:style w:type="paragraph" w:customStyle="1" w:styleId="Fu-Endnotenberschrift1">
    <w:name w:val="Fuß/-Endnotenüberschrift1"/>
    <w:basedOn w:val="Standard"/>
    <w:next w:val="Standard"/>
    <w:link w:val="Fu-EndnotenberschriftZchn"/>
    <w:rsid w:val="001A06FB"/>
    <w:pPr>
      <w:spacing w:before="0"/>
    </w:pPr>
  </w:style>
  <w:style w:type="character" w:customStyle="1" w:styleId="Fu-EndnotenberschriftZchn">
    <w:name w:val="Fuß/-Endnotenüberschrift Zchn"/>
    <w:basedOn w:val="Absatz-Standardschriftart"/>
    <w:link w:val="Fu-Endnotenberschrift1"/>
    <w:rsid w:val="001A06FB"/>
    <w:rPr>
      <w:rFonts w:ascii="Arial" w:hAnsi="Arial"/>
      <w:sz w:val="22"/>
      <w:szCs w:val="22"/>
    </w:rPr>
  </w:style>
  <w:style w:type="paragraph" w:styleId="Funotentext">
    <w:name w:val="footnote text"/>
    <w:basedOn w:val="Standard"/>
    <w:link w:val="FunotentextZchn"/>
    <w:rsid w:val="001A06FB"/>
    <w:pPr>
      <w:spacing w:before="0"/>
    </w:pPr>
    <w:rPr>
      <w:sz w:val="20"/>
      <w:szCs w:val="20"/>
    </w:rPr>
  </w:style>
  <w:style w:type="character" w:customStyle="1" w:styleId="FunotentextZchn">
    <w:name w:val="Fußnotentext Zchn"/>
    <w:basedOn w:val="Absatz-Standardschriftart"/>
    <w:link w:val="Funotentext"/>
    <w:rsid w:val="001A06FB"/>
    <w:rPr>
      <w:rFonts w:ascii="Arial" w:hAnsi="Arial"/>
    </w:rPr>
  </w:style>
  <w:style w:type="character" w:styleId="Funotenzeichen">
    <w:name w:val="footnote reference"/>
    <w:basedOn w:val="Absatz-Standardschriftart"/>
    <w:rsid w:val="001A06FB"/>
    <w:rPr>
      <w:vertAlign w:val="superscript"/>
    </w:rPr>
  </w:style>
  <w:style w:type="paragraph" w:styleId="Gruformel">
    <w:name w:val="Closing"/>
    <w:basedOn w:val="Standard"/>
    <w:link w:val="GruformelZchn"/>
    <w:rsid w:val="001A06FB"/>
    <w:pPr>
      <w:spacing w:before="0"/>
      <w:ind w:left="4252"/>
    </w:pPr>
  </w:style>
  <w:style w:type="character" w:customStyle="1" w:styleId="GruformelZchn">
    <w:name w:val="Grußformel Zchn"/>
    <w:basedOn w:val="Absatz-Standardschriftart"/>
    <w:link w:val="Gruformel"/>
    <w:rsid w:val="001A06FB"/>
    <w:rPr>
      <w:rFonts w:ascii="Arial" w:hAnsi="Arial"/>
      <w:sz w:val="22"/>
      <w:szCs w:val="22"/>
    </w:rPr>
  </w:style>
  <w:style w:type="character" w:styleId="Hervorhebung">
    <w:name w:val="Emphasis"/>
    <w:basedOn w:val="Absatz-Standardschriftart"/>
    <w:rsid w:val="001A06FB"/>
    <w:rPr>
      <w:i/>
      <w:iCs/>
    </w:rPr>
  </w:style>
  <w:style w:type="paragraph" w:styleId="HTMLAdresse">
    <w:name w:val="HTML Address"/>
    <w:basedOn w:val="Standard"/>
    <w:link w:val="HTMLAdresseZchn"/>
    <w:rsid w:val="001A06FB"/>
    <w:pPr>
      <w:spacing w:before="0"/>
    </w:pPr>
    <w:rPr>
      <w:i/>
      <w:iCs/>
    </w:rPr>
  </w:style>
  <w:style w:type="character" w:customStyle="1" w:styleId="HTMLAdresseZchn">
    <w:name w:val="HTML Adresse Zchn"/>
    <w:basedOn w:val="Absatz-Standardschriftart"/>
    <w:link w:val="HTMLAdresse"/>
    <w:rsid w:val="001A06FB"/>
    <w:rPr>
      <w:rFonts w:ascii="Arial" w:hAnsi="Arial"/>
      <w:i/>
      <w:iCs/>
      <w:sz w:val="22"/>
      <w:szCs w:val="22"/>
    </w:rPr>
  </w:style>
  <w:style w:type="character" w:styleId="HTMLAkronym">
    <w:name w:val="HTML Acronym"/>
    <w:basedOn w:val="Absatz-Standardschriftart"/>
    <w:rsid w:val="001A06FB"/>
  </w:style>
  <w:style w:type="character" w:styleId="HTMLBeispiel">
    <w:name w:val="HTML Sample"/>
    <w:basedOn w:val="Absatz-Standardschriftart"/>
    <w:rsid w:val="001A06FB"/>
    <w:rPr>
      <w:rFonts w:ascii="Consolas" w:hAnsi="Consolas" w:cs="Consolas"/>
      <w:sz w:val="24"/>
      <w:szCs w:val="24"/>
    </w:rPr>
  </w:style>
  <w:style w:type="character" w:styleId="HTMLCode">
    <w:name w:val="HTML Code"/>
    <w:basedOn w:val="Absatz-Standardschriftart"/>
    <w:rsid w:val="001A06FB"/>
    <w:rPr>
      <w:rFonts w:ascii="Consolas" w:hAnsi="Consolas" w:cs="Consolas"/>
      <w:sz w:val="20"/>
      <w:szCs w:val="20"/>
    </w:rPr>
  </w:style>
  <w:style w:type="character" w:styleId="HTMLDefinition">
    <w:name w:val="HTML Definition"/>
    <w:basedOn w:val="Absatz-Standardschriftart"/>
    <w:rsid w:val="001A06FB"/>
    <w:rPr>
      <w:i/>
      <w:iCs/>
    </w:rPr>
  </w:style>
  <w:style w:type="character" w:styleId="HTMLSchreibmaschine">
    <w:name w:val="HTML Typewriter"/>
    <w:basedOn w:val="Absatz-Standardschriftart"/>
    <w:rsid w:val="001A06FB"/>
    <w:rPr>
      <w:rFonts w:ascii="Consolas" w:hAnsi="Consolas" w:cs="Consolas"/>
      <w:sz w:val="20"/>
      <w:szCs w:val="20"/>
    </w:rPr>
  </w:style>
  <w:style w:type="character" w:styleId="HTMLTastatur">
    <w:name w:val="HTML Keyboard"/>
    <w:basedOn w:val="Absatz-Standardschriftart"/>
    <w:rsid w:val="001A06FB"/>
    <w:rPr>
      <w:rFonts w:ascii="Consolas" w:hAnsi="Consolas" w:cs="Consolas"/>
      <w:sz w:val="20"/>
      <w:szCs w:val="20"/>
    </w:rPr>
  </w:style>
  <w:style w:type="character" w:styleId="HTMLVariable">
    <w:name w:val="HTML Variable"/>
    <w:basedOn w:val="Absatz-Standardschriftart"/>
    <w:rsid w:val="001A06FB"/>
    <w:rPr>
      <w:i/>
      <w:iCs/>
    </w:rPr>
  </w:style>
  <w:style w:type="paragraph" w:styleId="HTMLVorformatiert">
    <w:name w:val="HTML Preformatted"/>
    <w:basedOn w:val="Standard"/>
    <w:link w:val="HTMLVorformatiertZchn"/>
    <w:rsid w:val="001A06FB"/>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1A06FB"/>
    <w:rPr>
      <w:rFonts w:ascii="Consolas" w:hAnsi="Consolas" w:cs="Consolas"/>
    </w:rPr>
  </w:style>
  <w:style w:type="character" w:styleId="HTMLZitat">
    <w:name w:val="HTML Cite"/>
    <w:basedOn w:val="Absatz-Standardschriftart"/>
    <w:rsid w:val="001A06FB"/>
    <w:rPr>
      <w:i/>
      <w:iCs/>
    </w:rPr>
  </w:style>
  <w:style w:type="paragraph" w:styleId="Index1">
    <w:name w:val="index 1"/>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1A06FB"/>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1A06FB"/>
    <w:rPr>
      <w:rFonts w:asciiTheme="majorHAnsi" w:eastAsiaTheme="majorEastAsia" w:hAnsiTheme="majorHAnsi" w:cstheme="majorBidi"/>
      <w:b/>
      <w:bCs/>
      <w:color w:val="A5A5A5" w:themeColor="accent1" w:themeShade="BF"/>
      <w:sz w:val="28"/>
      <w:szCs w:val="28"/>
    </w:rPr>
  </w:style>
  <w:style w:type="paragraph" w:styleId="Inhaltsverzeichnisberschrift">
    <w:name w:val="TOC Heading"/>
    <w:basedOn w:val="berschrift1"/>
    <w:next w:val="Standard"/>
    <w:uiPriority w:val="39"/>
    <w:semiHidden/>
    <w:unhideWhenUsed/>
    <w:rsid w:val="001A06FB"/>
    <w:pPr>
      <w:outlineLvl w:val="9"/>
    </w:pPr>
  </w:style>
  <w:style w:type="character" w:styleId="IntensiveHervorhebung">
    <w:name w:val="Intense Emphasis"/>
    <w:basedOn w:val="Absatz-Standardschriftart"/>
    <w:uiPriority w:val="21"/>
    <w:rsid w:val="001A06FB"/>
    <w:rPr>
      <w:b/>
      <w:bCs/>
      <w:i/>
      <w:iCs/>
      <w:color w:val="DDDDDD" w:themeColor="accent1"/>
    </w:rPr>
  </w:style>
  <w:style w:type="character" w:styleId="IntensiverVerweis">
    <w:name w:val="Intense Reference"/>
    <w:basedOn w:val="Absatz-Standardschriftart"/>
    <w:uiPriority w:val="32"/>
    <w:rsid w:val="001A06FB"/>
    <w:rPr>
      <w:b/>
      <w:bCs/>
      <w:smallCaps/>
      <w:color w:val="B2B2B2" w:themeColor="accent2"/>
      <w:spacing w:val="5"/>
      <w:u w:val="single"/>
    </w:rPr>
  </w:style>
  <w:style w:type="paragraph" w:styleId="IntensivesZitat">
    <w:name w:val="Intense Quote"/>
    <w:basedOn w:val="Standard"/>
    <w:next w:val="Standard"/>
    <w:link w:val="IntensivesZitatZchn"/>
    <w:uiPriority w:val="30"/>
    <w:rsid w:val="001A06FB"/>
    <w:pPr>
      <w:pBdr>
        <w:bottom w:val="single" w:sz="4" w:space="4" w:color="DDDDDD" w:themeColor="accent1"/>
      </w:pBdr>
      <w:spacing w:before="200" w:after="280"/>
      <w:ind w:left="936" w:right="936"/>
    </w:pPr>
    <w:rPr>
      <w:b/>
      <w:bCs/>
      <w:i/>
      <w:iCs/>
      <w:color w:val="DDDDDD" w:themeColor="accent1"/>
    </w:rPr>
  </w:style>
  <w:style w:type="character" w:customStyle="1" w:styleId="IntensivesZitatZchn">
    <w:name w:val="Intensives Zitat Zchn"/>
    <w:basedOn w:val="Absatz-Standardschriftart"/>
    <w:link w:val="IntensivesZitat"/>
    <w:uiPriority w:val="30"/>
    <w:rsid w:val="001A06FB"/>
    <w:rPr>
      <w:rFonts w:ascii="Arial" w:hAnsi="Arial"/>
      <w:b/>
      <w:bCs/>
      <w:i/>
      <w:iCs/>
      <w:color w:val="DDDDDD" w:themeColor="accent1"/>
      <w:sz w:val="22"/>
      <w:szCs w:val="22"/>
    </w:rPr>
  </w:style>
  <w:style w:type="paragraph" w:styleId="KeinLeerraum">
    <w:name w:val="No Spacing"/>
    <w:uiPriority w:val="1"/>
    <w:rsid w:val="001A06FB"/>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1A06FB"/>
    <w:pPr>
      <w:ind w:left="283" w:hanging="283"/>
      <w:contextualSpacing/>
    </w:pPr>
  </w:style>
  <w:style w:type="paragraph" w:styleId="Liste2">
    <w:name w:val="List 2"/>
    <w:basedOn w:val="Standard"/>
    <w:rsid w:val="001A06FB"/>
    <w:pPr>
      <w:ind w:left="566" w:hanging="283"/>
      <w:contextualSpacing/>
    </w:pPr>
  </w:style>
  <w:style w:type="paragraph" w:styleId="Liste3">
    <w:name w:val="List 3"/>
    <w:basedOn w:val="Standard"/>
    <w:rsid w:val="001A06FB"/>
    <w:pPr>
      <w:ind w:left="849" w:hanging="283"/>
      <w:contextualSpacing/>
    </w:pPr>
  </w:style>
  <w:style w:type="paragraph" w:styleId="Liste4">
    <w:name w:val="List 4"/>
    <w:basedOn w:val="Standard"/>
    <w:rsid w:val="001A06FB"/>
    <w:pPr>
      <w:ind w:left="1132" w:hanging="283"/>
      <w:contextualSpacing/>
    </w:pPr>
  </w:style>
  <w:style w:type="paragraph" w:styleId="Liste5">
    <w:name w:val="List 5"/>
    <w:basedOn w:val="Standard"/>
    <w:rsid w:val="001A06FB"/>
    <w:pPr>
      <w:ind w:left="1415" w:hanging="283"/>
      <w:contextualSpacing/>
    </w:pPr>
  </w:style>
  <w:style w:type="paragraph" w:styleId="Listenabsatz">
    <w:name w:val="List Paragraph"/>
    <w:basedOn w:val="Standard"/>
    <w:uiPriority w:val="34"/>
    <w:qFormat/>
    <w:rsid w:val="001A06FB"/>
    <w:pPr>
      <w:ind w:left="720"/>
      <w:contextualSpacing/>
    </w:pPr>
  </w:style>
  <w:style w:type="paragraph" w:styleId="Listenfortsetzung">
    <w:name w:val="List Continue"/>
    <w:basedOn w:val="Standard"/>
    <w:rsid w:val="001A06FB"/>
    <w:pPr>
      <w:spacing w:after="120"/>
      <w:ind w:left="283"/>
      <w:contextualSpacing/>
    </w:pPr>
  </w:style>
  <w:style w:type="paragraph" w:styleId="Listenfortsetzung2">
    <w:name w:val="List Continue 2"/>
    <w:basedOn w:val="Standard"/>
    <w:rsid w:val="001A06FB"/>
    <w:pPr>
      <w:spacing w:after="120"/>
      <w:ind w:left="566"/>
      <w:contextualSpacing/>
    </w:pPr>
  </w:style>
  <w:style w:type="paragraph" w:styleId="Listenfortsetzung3">
    <w:name w:val="List Continue 3"/>
    <w:basedOn w:val="Standard"/>
    <w:rsid w:val="001A06FB"/>
    <w:pPr>
      <w:spacing w:after="120"/>
      <w:ind w:left="849"/>
      <w:contextualSpacing/>
    </w:pPr>
  </w:style>
  <w:style w:type="paragraph" w:styleId="Listenfortsetzung4">
    <w:name w:val="List Continue 4"/>
    <w:basedOn w:val="Standard"/>
    <w:rsid w:val="001A06FB"/>
    <w:pPr>
      <w:spacing w:after="120"/>
      <w:ind w:left="1132"/>
      <w:contextualSpacing/>
    </w:pPr>
  </w:style>
  <w:style w:type="paragraph" w:styleId="Listenfortsetzung5">
    <w:name w:val="List Continue 5"/>
    <w:basedOn w:val="Standard"/>
    <w:rsid w:val="001A06FB"/>
    <w:pPr>
      <w:spacing w:after="120"/>
      <w:ind w:left="1415"/>
      <w:contextualSpacing/>
    </w:pPr>
  </w:style>
  <w:style w:type="paragraph" w:styleId="Listennummer">
    <w:name w:val="List Number"/>
    <w:basedOn w:val="Standard"/>
    <w:rsid w:val="001A06FB"/>
    <w:pPr>
      <w:numPr>
        <w:numId w:val="23"/>
      </w:numPr>
      <w:contextualSpacing/>
    </w:pPr>
  </w:style>
  <w:style w:type="paragraph" w:styleId="Listennummer2">
    <w:name w:val="List Number 2"/>
    <w:basedOn w:val="Standard"/>
    <w:rsid w:val="001A06FB"/>
    <w:pPr>
      <w:numPr>
        <w:numId w:val="24"/>
      </w:numPr>
      <w:contextualSpacing/>
    </w:pPr>
  </w:style>
  <w:style w:type="paragraph" w:styleId="Listennummer3">
    <w:name w:val="List Number 3"/>
    <w:basedOn w:val="Standard"/>
    <w:rsid w:val="001A06FB"/>
    <w:pPr>
      <w:numPr>
        <w:numId w:val="25"/>
      </w:numPr>
      <w:contextualSpacing/>
    </w:pPr>
  </w:style>
  <w:style w:type="paragraph" w:styleId="Listennummer4">
    <w:name w:val="List Number 4"/>
    <w:basedOn w:val="Standard"/>
    <w:rsid w:val="001A06FB"/>
    <w:pPr>
      <w:numPr>
        <w:numId w:val="26"/>
      </w:numPr>
      <w:contextualSpacing/>
    </w:pPr>
  </w:style>
  <w:style w:type="paragraph" w:styleId="Listennummer5">
    <w:name w:val="List Number 5"/>
    <w:basedOn w:val="Standard"/>
    <w:rsid w:val="001A06FB"/>
    <w:pPr>
      <w:numPr>
        <w:numId w:val="27"/>
      </w:numPr>
      <w:contextualSpacing/>
    </w:pPr>
  </w:style>
  <w:style w:type="paragraph" w:styleId="Literaturverzeichnis">
    <w:name w:val="Bibliography"/>
    <w:basedOn w:val="Standard"/>
    <w:next w:val="Standard"/>
    <w:uiPriority w:val="37"/>
    <w:semiHidden/>
    <w:unhideWhenUsed/>
    <w:rsid w:val="001A06FB"/>
  </w:style>
  <w:style w:type="paragraph" w:styleId="Makrotext">
    <w:name w:val="macro"/>
    <w:link w:val="MakrotextZchn"/>
    <w:rsid w:val="001A06FB"/>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1A06FB"/>
    <w:rPr>
      <w:rFonts w:ascii="Consolas" w:hAnsi="Consolas" w:cs="Consolas"/>
    </w:rPr>
  </w:style>
  <w:style w:type="paragraph" w:styleId="Nachrichtenkopf">
    <w:name w:val="Message Header"/>
    <w:basedOn w:val="Standard"/>
    <w:link w:val="NachrichtenkopfZchn"/>
    <w:rsid w:val="001A06FB"/>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1A06F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1A06FB"/>
    <w:pPr>
      <w:spacing w:before="0"/>
    </w:pPr>
    <w:rPr>
      <w:rFonts w:ascii="Consolas" w:hAnsi="Consolas" w:cs="Consolas"/>
      <w:sz w:val="21"/>
      <w:szCs w:val="21"/>
    </w:rPr>
  </w:style>
  <w:style w:type="character" w:customStyle="1" w:styleId="NurTextZchn">
    <w:name w:val="Nur Text Zchn"/>
    <w:basedOn w:val="Absatz-Standardschriftart"/>
    <w:link w:val="NurText"/>
    <w:rsid w:val="001A06FB"/>
    <w:rPr>
      <w:rFonts w:ascii="Consolas" w:hAnsi="Consolas" w:cs="Consolas"/>
      <w:sz w:val="21"/>
      <w:szCs w:val="21"/>
    </w:rPr>
  </w:style>
  <w:style w:type="character" w:styleId="Platzhaltertext">
    <w:name w:val="Placeholder Text"/>
    <w:basedOn w:val="Absatz-Standardschriftart"/>
    <w:uiPriority w:val="99"/>
    <w:semiHidden/>
    <w:rsid w:val="001A06FB"/>
    <w:rPr>
      <w:color w:val="808080"/>
    </w:rPr>
  </w:style>
  <w:style w:type="paragraph" w:styleId="Rechtsgrundlagenverzeichnis">
    <w:name w:val="table of authoriti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1A06FB"/>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1A06FB"/>
    <w:rPr>
      <w:i/>
      <w:iCs/>
      <w:color w:val="808080" w:themeColor="text1" w:themeTint="7F"/>
    </w:rPr>
  </w:style>
  <w:style w:type="character" w:styleId="SchwacherVerweis">
    <w:name w:val="Subtle Reference"/>
    <w:basedOn w:val="Absatz-Standardschriftart"/>
    <w:uiPriority w:val="31"/>
    <w:rsid w:val="001A06FB"/>
    <w:rPr>
      <w:smallCaps/>
      <w:color w:val="B2B2B2" w:themeColor="accent2"/>
      <w:u w:val="single"/>
    </w:rPr>
  </w:style>
  <w:style w:type="paragraph" w:styleId="Standardeinzug">
    <w:name w:val="Normal Indent"/>
    <w:basedOn w:val="Standard"/>
    <w:rsid w:val="001A06FB"/>
    <w:pPr>
      <w:ind w:left="708"/>
    </w:pPr>
  </w:style>
  <w:style w:type="paragraph" w:styleId="Textkrper">
    <w:name w:val="Body Text"/>
    <w:basedOn w:val="Standard"/>
    <w:link w:val="TextkrperZchn"/>
    <w:rsid w:val="001A06FB"/>
    <w:pPr>
      <w:spacing w:after="120"/>
    </w:pPr>
  </w:style>
  <w:style w:type="character" w:customStyle="1" w:styleId="TextkrperZchn">
    <w:name w:val="Textkörper Zchn"/>
    <w:basedOn w:val="Absatz-Standardschriftart"/>
    <w:link w:val="Textkrper"/>
    <w:rsid w:val="001A06FB"/>
    <w:rPr>
      <w:rFonts w:ascii="Arial" w:hAnsi="Arial"/>
      <w:sz w:val="22"/>
      <w:szCs w:val="22"/>
    </w:rPr>
  </w:style>
  <w:style w:type="paragraph" w:styleId="Textkrper2">
    <w:name w:val="Body Text 2"/>
    <w:basedOn w:val="Standard"/>
    <w:link w:val="Textkrper2Zchn"/>
    <w:rsid w:val="001A06FB"/>
    <w:pPr>
      <w:spacing w:after="120" w:line="480" w:lineRule="auto"/>
    </w:pPr>
  </w:style>
  <w:style w:type="character" w:customStyle="1" w:styleId="Textkrper2Zchn">
    <w:name w:val="Textkörper 2 Zchn"/>
    <w:basedOn w:val="Absatz-Standardschriftart"/>
    <w:link w:val="Textkrper2"/>
    <w:rsid w:val="001A06FB"/>
    <w:rPr>
      <w:rFonts w:ascii="Arial" w:hAnsi="Arial"/>
      <w:sz w:val="22"/>
      <w:szCs w:val="22"/>
    </w:rPr>
  </w:style>
  <w:style w:type="paragraph" w:styleId="Textkrper3">
    <w:name w:val="Body Text 3"/>
    <w:basedOn w:val="Standard"/>
    <w:link w:val="Textkrper3Zchn"/>
    <w:rsid w:val="001A06FB"/>
    <w:pPr>
      <w:spacing w:after="120"/>
    </w:pPr>
    <w:rPr>
      <w:sz w:val="16"/>
      <w:szCs w:val="16"/>
    </w:rPr>
  </w:style>
  <w:style w:type="character" w:customStyle="1" w:styleId="Textkrper3Zchn">
    <w:name w:val="Textkörper 3 Zchn"/>
    <w:basedOn w:val="Absatz-Standardschriftart"/>
    <w:link w:val="Textkrper3"/>
    <w:rsid w:val="001A06FB"/>
    <w:rPr>
      <w:rFonts w:ascii="Arial" w:hAnsi="Arial"/>
      <w:sz w:val="16"/>
      <w:szCs w:val="16"/>
    </w:rPr>
  </w:style>
  <w:style w:type="paragraph" w:styleId="Textkrper-Einzug2">
    <w:name w:val="Body Text Indent 2"/>
    <w:basedOn w:val="Standard"/>
    <w:link w:val="Textkrper-Einzug2Zchn"/>
    <w:rsid w:val="001A06FB"/>
    <w:pPr>
      <w:spacing w:after="120" w:line="480" w:lineRule="auto"/>
      <w:ind w:left="283"/>
    </w:pPr>
  </w:style>
  <w:style w:type="character" w:customStyle="1" w:styleId="Textkrper-Einzug2Zchn">
    <w:name w:val="Textkörper-Einzug 2 Zchn"/>
    <w:basedOn w:val="Absatz-Standardschriftart"/>
    <w:link w:val="Textkrper-Einzug2"/>
    <w:rsid w:val="001A06FB"/>
    <w:rPr>
      <w:rFonts w:ascii="Arial" w:hAnsi="Arial"/>
      <w:sz w:val="22"/>
      <w:szCs w:val="22"/>
    </w:rPr>
  </w:style>
  <w:style w:type="paragraph" w:styleId="Textkrper-Einzug3">
    <w:name w:val="Body Text Indent 3"/>
    <w:basedOn w:val="Standard"/>
    <w:link w:val="Textkrper-Einzug3Zchn"/>
    <w:rsid w:val="001A06FB"/>
    <w:pPr>
      <w:spacing w:after="120"/>
      <w:ind w:left="283"/>
    </w:pPr>
    <w:rPr>
      <w:sz w:val="16"/>
      <w:szCs w:val="16"/>
    </w:rPr>
  </w:style>
  <w:style w:type="character" w:customStyle="1" w:styleId="Textkrper-Einzug3Zchn">
    <w:name w:val="Textkörper-Einzug 3 Zchn"/>
    <w:basedOn w:val="Absatz-Standardschriftart"/>
    <w:link w:val="Textkrper-Einzug3"/>
    <w:rsid w:val="001A06FB"/>
    <w:rPr>
      <w:rFonts w:ascii="Arial" w:hAnsi="Arial"/>
      <w:sz w:val="16"/>
      <w:szCs w:val="16"/>
    </w:rPr>
  </w:style>
  <w:style w:type="paragraph" w:styleId="Textkrper-Erstzeileneinzug">
    <w:name w:val="Body Text First Indent"/>
    <w:basedOn w:val="Textkrper"/>
    <w:link w:val="Textkrper-ErstzeileneinzugZchn"/>
    <w:rsid w:val="001A06FB"/>
    <w:pPr>
      <w:spacing w:after="0"/>
      <w:ind w:firstLine="360"/>
    </w:pPr>
  </w:style>
  <w:style w:type="character" w:customStyle="1" w:styleId="Textkrper-ErstzeileneinzugZchn">
    <w:name w:val="Textkörper-Erstzeileneinzug Zchn"/>
    <w:basedOn w:val="TextkrperZchn"/>
    <w:link w:val="Textkrper-Erstzeileneinzug"/>
    <w:rsid w:val="001A06FB"/>
    <w:rPr>
      <w:rFonts w:ascii="Arial" w:hAnsi="Arial"/>
      <w:sz w:val="22"/>
      <w:szCs w:val="22"/>
    </w:rPr>
  </w:style>
  <w:style w:type="paragraph" w:styleId="Textkrper-Zeileneinzug">
    <w:name w:val="Body Text Indent"/>
    <w:basedOn w:val="Standard"/>
    <w:link w:val="Textkrper-ZeileneinzugZchn"/>
    <w:rsid w:val="001A06FB"/>
    <w:pPr>
      <w:spacing w:after="120"/>
      <w:ind w:left="283"/>
    </w:pPr>
  </w:style>
  <w:style w:type="character" w:customStyle="1" w:styleId="Textkrper-ZeileneinzugZchn">
    <w:name w:val="Textkörper-Zeileneinzug Zchn"/>
    <w:basedOn w:val="Absatz-Standardschriftart"/>
    <w:link w:val="Textkrper-Zeileneinzug"/>
    <w:rsid w:val="001A06FB"/>
    <w:rPr>
      <w:rFonts w:ascii="Arial" w:hAnsi="Arial"/>
      <w:sz w:val="22"/>
      <w:szCs w:val="22"/>
    </w:rPr>
  </w:style>
  <w:style w:type="paragraph" w:styleId="Textkrper-Erstzeileneinzug2">
    <w:name w:val="Body Text First Indent 2"/>
    <w:basedOn w:val="Textkrper-Zeileneinzug"/>
    <w:link w:val="Textkrper-Erstzeileneinzug2Zchn"/>
    <w:rsid w:val="001A06FB"/>
    <w:pPr>
      <w:spacing w:after="0"/>
      <w:ind w:left="360" w:firstLine="360"/>
    </w:pPr>
  </w:style>
  <w:style w:type="character" w:customStyle="1" w:styleId="Textkrper-Erstzeileneinzug2Zchn">
    <w:name w:val="Textkörper-Erstzeileneinzug 2 Zchn"/>
    <w:basedOn w:val="Textkrper-ZeileneinzugZchn"/>
    <w:link w:val="Textkrper-Erstzeileneinzug2"/>
    <w:rsid w:val="001A06FB"/>
    <w:rPr>
      <w:rFonts w:ascii="Arial" w:hAnsi="Arial"/>
      <w:sz w:val="22"/>
      <w:szCs w:val="22"/>
    </w:rPr>
  </w:style>
  <w:style w:type="paragraph" w:styleId="Titel">
    <w:name w:val="Title"/>
    <w:basedOn w:val="Standard"/>
    <w:next w:val="Standard"/>
    <w:link w:val="TitelZchn"/>
    <w:rsid w:val="001A06FB"/>
    <w:pPr>
      <w:pBdr>
        <w:bottom w:val="single" w:sz="8" w:space="4" w:color="DDDDDD"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rsid w:val="001A06FB"/>
    <w:rPr>
      <w:rFonts w:asciiTheme="majorHAnsi" w:eastAsiaTheme="majorEastAsia" w:hAnsiTheme="majorHAnsi" w:cstheme="majorBidi"/>
      <w:color w:val="000000" w:themeColor="text2" w:themeShade="BF"/>
      <w:spacing w:val="5"/>
      <w:kern w:val="28"/>
      <w:sz w:val="52"/>
      <w:szCs w:val="52"/>
    </w:rPr>
  </w:style>
  <w:style w:type="character" w:customStyle="1" w:styleId="berschrift2Zchn">
    <w:name w:val="Überschrift 2 Zchn"/>
    <w:basedOn w:val="Absatz-Standardschriftart"/>
    <w:link w:val="berschrift2"/>
    <w:rsid w:val="001A06FB"/>
    <w:rPr>
      <w:rFonts w:asciiTheme="majorHAnsi" w:eastAsiaTheme="majorEastAsia" w:hAnsiTheme="majorHAnsi" w:cstheme="majorBidi"/>
      <w:b/>
      <w:bCs/>
      <w:color w:val="DDDDDD" w:themeColor="accent1"/>
      <w:sz w:val="26"/>
      <w:szCs w:val="26"/>
    </w:rPr>
  </w:style>
  <w:style w:type="character" w:customStyle="1" w:styleId="berschrift3Zchn">
    <w:name w:val="Überschrift 3 Zchn"/>
    <w:basedOn w:val="Absatz-Standardschriftart"/>
    <w:link w:val="berschrift3"/>
    <w:semiHidden/>
    <w:rsid w:val="001A06FB"/>
    <w:rPr>
      <w:rFonts w:asciiTheme="majorHAnsi" w:eastAsiaTheme="majorEastAsia" w:hAnsiTheme="majorHAnsi" w:cstheme="majorBidi"/>
      <w:b/>
      <w:bCs/>
      <w:color w:val="DDDDDD" w:themeColor="accent1"/>
      <w:sz w:val="22"/>
      <w:szCs w:val="22"/>
    </w:rPr>
  </w:style>
  <w:style w:type="character" w:customStyle="1" w:styleId="berschrift5Zchn">
    <w:name w:val="Überschrift 5 Zchn"/>
    <w:basedOn w:val="Absatz-Standardschriftart"/>
    <w:link w:val="berschrift5"/>
    <w:semiHidden/>
    <w:rsid w:val="001A06FB"/>
    <w:rPr>
      <w:rFonts w:asciiTheme="majorHAnsi" w:eastAsiaTheme="majorEastAsia" w:hAnsiTheme="majorHAnsi" w:cstheme="majorBidi"/>
      <w:color w:val="6E6E6E" w:themeColor="accent1" w:themeShade="7F"/>
      <w:sz w:val="22"/>
      <w:szCs w:val="22"/>
    </w:rPr>
  </w:style>
  <w:style w:type="character" w:customStyle="1" w:styleId="berschrift6Zchn">
    <w:name w:val="Überschrift 6 Zchn"/>
    <w:basedOn w:val="Absatz-Standardschriftart"/>
    <w:link w:val="berschrift6"/>
    <w:semiHidden/>
    <w:rsid w:val="001A06FB"/>
    <w:rPr>
      <w:rFonts w:asciiTheme="majorHAnsi" w:eastAsiaTheme="majorEastAsia" w:hAnsiTheme="majorHAnsi" w:cstheme="majorBidi"/>
      <w:i/>
      <w:iCs/>
      <w:color w:val="6E6E6E" w:themeColor="accent1" w:themeShade="7F"/>
      <w:sz w:val="22"/>
      <w:szCs w:val="22"/>
    </w:rPr>
  </w:style>
  <w:style w:type="character" w:customStyle="1" w:styleId="berschrift7Zchn">
    <w:name w:val="Überschrift 7 Zchn"/>
    <w:basedOn w:val="Absatz-Standardschriftart"/>
    <w:link w:val="berschrift7"/>
    <w:semiHidden/>
    <w:rsid w:val="001A06FB"/>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1A06F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1A06FB"/>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1A06FB"/>
    <w:pPr>
      <w:spacing w:before="0"/>
    </w:pPr>
    <w:rPr>
      <w:rFonts w:asciiTheme="majorHAnsi" w:eastAsiaTheme="majorEastAsia" w:hAnsiTheme="majorHAnsi" w:cstheme="majorBidi"/>
      <w:sz w:val="20"/>
      <w:szCs w:val="20"/>
    </w:rPr>
  </w:style>
  <w:style w:type="paragraph" w:styleId="Umschlagadresse">
    <w:name w:val="envelope address"/>
    <w:basedOn w:val="Standard"/>
    <w:rsid w:val="001A06FB"/>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1A06FB"/>
    <w:pPr>
      <w:spacing w:before="0"/>
      <w:ind w:left="4252"/>
    </w:pPr>
  </w:style>
  <w:style w:type="character" w:customStyle="1" w:styleId="UnterschriftZchn">
    <w:name w:val="Unterschrift Zchn"/>
    <w:basedOn w:val="Absatz-Standardschriftart"/>
    <w:link w:val="Unterschrift"/>
    <w:rsid w:val="001A06FB"/>
    <w:rPr>
      <w:rFonts w:ascii="Arial" w:hAnsi="Arial"/>
      <w:sz w:val="22"/>
      <w:szCs w:val="22"/>
    </w:rPr>
  </w:style>
  <w:style w:type="paragraph" w:styleId="Untertitel">
    <w:name w:val="Subtitle"/>
    <w:basedOn w:val="Standard"/>
    <w:next w:val="Standard"/>
    <w:link w:val="UntertitelZchn"/>
    <w:rsid w:val="001A06FB"/>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UntertitelZchn">
    <w:name w:val="Untertitel Zchn"/>
    <w:basedOn w:val="Absatz-Standardschriftart"/>
    <w:link w:val="Untertitel"/>
    <w:rsid w:val="001A06FB"/>
    <w:rPr>
      <w:rFonts w:asciiTheme="majorHAnsi" w:eastAsiaTheme="majorEastAsia" w:hAnsiTheme="majorHAnsi" w:cstheme="majorBidi"/>
      <w:i/>
      <w:iCs/>
      <w:color w:val="DDDDDD" w:themeColor="accent1"/>
      <w:spacing w:val="15"/>
      <w:sz w:val="24"/>
      <w:szCs w:val="24"/>
    </w:rPr>
  </w:style>
  <w:style w:type="paragraph" w:styleId="Verzeichnis7">
    <w:name w:val="toc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1A06FB"/>
  </w:style>
  <w:style w:type="paragraph" w:customStyle="1" w:styleId="7015Zeilenabstand">
    <w:name w:val="70 1.5 Zeilenabstand"/>
    <w:basedOn w:val="00Vorgabetext"/>
    <w:rsid w:val="00E43B28"/>
  </w:style>
  <w:style w:type="paragraph" w:customStyle="1" w:styleId="7015Zeilen12pt">
    <w:name w:val="70 1.5 Zeilen 12 pt"/>
    <w:basedOn w:val="Standard"/>
    <w:rsid w:val="003476D3"/>
    <w:pPr>
      <w:tabs>
        <w:tab w:val="clear" w:pos="7938"/>
        <w:tab w:val="decimal" w:pos="8505"/>
      </w:tabs>
      <w:spacing w:line="360" w:lineRule="auto"/>
      <w:jc w:val="both"/>
    </w:pPr>
    <w:rPr>
      <w:sz w:val="24"/>
    </w:rPr>
  </w:style>
  <w:style w:type="character" w:customStyle="1" w:styleId="00VorgabetextZchn">
    <w:name w:val="00 Vorgabetext Zchn"/>
    <w:basedOn w:val="Absatz-Standardschriftart"/>
    <w:link w:val="00Vorgabetext"/>
    <w:locked/>
    <w:rsid w:val="00ED0550"/>
    <w:rPr>
      <w:rFonts w:ascii="Arial" w:hAnsi="Arial"/>
      <w:sz w:val="22"/>
      <w:szCs w:val="22"/>
    </w:rPr>
  </w:style>
  <w:style w:type="paragraph" w:customStyle="1" w:styleId="GrundtextRRB">
    <w:name w:val="Grundtext_RRB"/>
    <w:basedOn w:val="Standard"/>
    <w:rsid w:val="00FE470C"/>
    <w:pPr>
      <w:tabs>
        <w:tab w:val="clear" w:pos="397"/>
        <w:tab w:val="clear" w:pos="794"/>
        <w:tab w:val="clear" w:pos="1191"/>
        <w:tab w:val="clear" w:pos="4479"/>
        <w:tab w:val="clear" w:pos="4876"/>
        <w:tab w:val="clear" w:pos="5273"/>
        <w:tab w:val="clear" w:pos="5670"/>
        <w:tab w:val="clear" w:pos="6067"/>
        <w:tab w:val="clear" w:pos="7938"/>
      </w:tabs>
      <w:suppressAutoHyphens/>
      <w:spacing w:before="0" w:after="248" w:line="360" w:lineRule="auto"/>
      <w:ind w:left="567"/>
    </w:pPr>
    <w:rPr>
      <w:rFonts w:cs="Arial"/>
      <w:color w:val="000000"/>
      <w:sz w:val="21"/>
      <w:szCs w:val="20"/>
      <w:lang w:eastAsia="en-US"/>
    </w:rPr>
  </w:style>
  <w:style w:type="paragraph" w:customStyle="1" w:styleId="RRBASynopseStandard">
    <w:name w:val="RRBASynopseStandard"/>
    <w:qFormat/>
    <w:rsid w:val="0088601D"/>
    <w:rPr>
      <w:rFonts w:ascii="Arial Narrow" w:hAnsi="Arial Narrow"/>
      <w:sz w:val="22"/>
      <w:szCs w:val="22"/>
      <w:lang w:eastAsia="de-DE"/>
    </w:rPr>
  </w:style>
  <w:style w:type="paragraph" w:customStyle="1" w:styleId="RRBASynopseMarginalie">
    <w:name w:val="RRBASynopseMarginalie"/>
    <w:basedOn w:val="RRBASynopseStandard"/>
    <w:qFormat/>
    <w:rsid w:val="0088601D"/>
    <w:pPr>
      <w:keepNext/>
    </w:pPr>
    <w:rPr>
      <w:i/>
    </w:rPr>
  </w:style>
  <w:style w:type="paragraph" w:customStyle="1" w:styleId="RRBASynopseGliederungstitel">
    <w:name w:val="RRBASynopseGliederungstitel"/>
    <w:basedOn w:val="RRBASynopseStandard"/>
    <w:next w:val="Standard"/>
    <w:qFormat/>
    <w:rsid w:val="0088601D"/>
    <w:pPr>
      <w:keepNext/>
    </w:pPr>
    <w:rPr>
      <w:b/>
    </w:rPr>
  </w:style>
  <w:style w:type="paragraph" w:customStyle="1" w:styleId="RRBASynopseTextAbsatz">
    <w:name w:val="RRBASynopseTextAbsatz"/>
    <w:basedOn w:val="RRBASynopseStandard"/>
    <w:qFormat/>
    <w:rsid w:val="0088601D"/>
  </w:style>
  <w:style w:type="paragraph" w:customStyle="1" w:styleId="RRBASynopseTextLit">
    <w:name w:val="RRBASynopseTextLit"/>
    <w:basedOn w:val="RRBASynopseStandard"/>
    <w:qFormat/>
    <w:rsid w:val="0088601D"/>
    <w:pPr>
      <w:ind w:left="284" w:hanging="284"/>
    </w:pPr>
  </w:style>
  <w:style w:type="paragraph" w:customStyle="1" w:styleId="RRBASynopseTextZiff">
    <w:name w:val="RRBASynopseTextZiff"/>
    <w:basedOn w:val="RRBASynopseStandard"/>
    <w:qFormat/>
    <w:rsid w:val="0088601D"/>
    <w:pPr>
      <w:ind w:left="568" w:hanging="284"/>
    </w:pPr>
  </w:style>
  <w:style w:type="character" w:customStyle="1" w:styleId="RRBASynopsenderung">
    <w:name w:val="RRBASynopseÄnderung"/>
    <w:basedOn w:val="Absatz-Standardschriftart"/>
    <w:uiPriority w:val="1"/>
    <w:qFormat/>
    <w:rsid w:val="00CB33DB"/>
    <w:rPr>
      <w:rFonts w:ascii="Arial Narrow" w:hAnsi="Arial Narrow"/>
      <w:u w:val="single"/>
    </w:rPr>
  </w:style>
  <w:style w:type="character" w:customStyle="1" w:styleId="SC2673">
    <w:name w:val="SC2673"/>
    <w:uiPriority w:val="99"/>
    <w:rsid w:val="00B92F40"/>
    <w:rPr>
      <w:rFonts w:cs="JLAJM G+ Times Ten"/>
      <w:color w:val="000000"/>
      <w:sz w:val="15"/>
      <w:szCs w:val="15"/>
    </w:rPr>
  </w:style>
  <w:style w:type="paragraph" w:customStyle="1" w:styleId="SP217117">
    <w:name w:val="SP217117"/>
    <w:basedOn w:val="Standard"/>
    <w:next w:val="Standard"/>
    <w:uiPriority w:val="99"/>
    <w:rsid w:val="001F0AEC"/>
    <w:pPr>
      <w:tabs>
        <w:tab w:val="clear" w:pos="397"/>
        <w:tab w:val="clear" w:pos="794"/>
        <w:tab w:val="clear" w:pos="1191"/>
        <w:tab w:val="clear" w:pos="4479"/>
        <w:tab w:val="clear" w:pos="4876"/>
        <w:tab w:val="clear" w:pos="5273"/>
        <w:tab w:val="clear" w:pos="5670"/>
        <w:tab w:val="clear" w:pos="6067"/>
        <w:tab w:val="clear" w:pos="7938"/>
      </w:tabs>
      <w:autoSpaceDE w:val="0"/>
      <w:autoSpaceDN w:val="0"/>
      <w:adjustRightInd w:val="0"/>
      <w:spacing w:before="0"/>
    </w:pPr>
    <w:rPr>
      <w:rFonts w:ascii="JLAJM G+ Times Ten" w:hAnsi="JLAJM G+ Times Ten"/>
      <w:sz w:val="24"/>
      <w:szCs w:val="24"/>
    </w:rPr>
  </w:style>
  <w:style w:type="character" w:customStyle="1" w:styleId="SC2651">
    <w:name w:val="SC2651"/>
    <w:uiPriority w:val="99"/>
    <w:rsid w:val="001F0AEC"/>
    <w:rPr>
      <w:rFonts w:cs="JLAJM G+ Times Ten"/>
      <w:color w:val="000000"/>
      <w:sz w:val="18"/>
      <w:szCs w:val="18"/>
    </w:rPr>
  </w:style>
  <w:style w:type="character" w:customStyle="1" w:styleId="SC2655">
    <w:name w:val="SC2655"/>
    <w:uiPriority w:val="99"/>
    <w:rsid w:val="001F0AEC"/>
    <w:rPr>
      <w:rFonts w:cs="JLAJM G+ Times Ten"/>
      <w:color w:val="0000FF"/>
      <w:sz w:val="11"/>
      <w:szCs w:val="11"/>
    </w:rPr>
  </w:style>
  <w:style w:type="paragraph" w:customStyle="1" w:styleId="Default">
    <w:name w:val="Default"/>
    <w:rsid w:val="00A21A44"/>
    <w:pPr>
      <w:autoSpaceDE w:val="0"/>
      <w:autoSpaceDN w:val="0"/>
      <w:adjustRightInd w:val="0"/>
    </w:pPr>
    <w:rPr>
      <w:rFonts w:ascii="JLAJM G+ Times Ten" w:hAnsi="JLAJM G+ Times Ten" w:cs="JLAJM G+ Times Ten"/>
      <w:color w:val="000000"/>
      <w:sz w:val="24"/>
      <w:szCs w:val="24"/>
    </w:rPr>
  </w:style>
  <w:style w:type="character" w:customStyle="1" w:styleId="apple-converted-space">
    <w:name w:val="apple-converted-space"/>
    <w:basedOn w:val="Absatz-Standardschriftart"/>
    <w:rsid w:val="00B10C28"/>
  </w:style>
  <w:style w:type="paragraph" w:styleId="berarbeitung">
    <w:name w:val="Revision"/>
    <w:hidden/>
    <w:uiPriority w:val="99"/>
    <w:semiHidden/>
    <w:rsid w:val="00E77751"/>
    <w:rPr>
      <w:rFonts w:ascii="Arial" w:hAnsi="Arial"/>
      <w:sz w:val="22"/>
      <w:szCs w:val="22"/>
    </w:rPr>
  </w:style>
  <w:style w:type="paragraph" w:customStyle="1" w:styleId="Grundtext">
    <w:name w:val="Grundtext"/>
    <w:qFormat/>
    <w:rsid w:val="008B4C2E"/>
    <w:pPr>
      <w:tabs>
        <w:tab w:val="left" w:pos="567"/>
      </w:tabs>
      <w:spacing w:line="248" w:lineRule="exact"/>
    </w:pPr>
    <w:rPr>
      <w:rFonts w:ascii="Arial" w:hAnsi="Arial" w:cs="Arial"/>
      <w:color w:val="000000"/>
      <w:sz w:val="21"/>
      <w:lang w:eastAsia="en-US"/>
    </w:rPr>
  </w:style>
  <w:style w:type="character" w:customStyle="1" w:styleId="Grundtextfett">
    <w:name w:val="Grundtext_fett"/>
    <w:basedOn w:val="Absatz-Standardschriftart"/>
    <w:uiPriority w:val="1"/>
    <w:qFormat/>
    <w:rsid w:val="00580B77"/>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605">
      <w:bodyDiv w:val="1"/>
      <w:marLeft w:val="0"/>
      <w:marRight w:val="0"/>
      <w:marTop w:val="0"/>
      <w:marBottom w:val="0"/>
      <w:divBdr>
        <w:top w:val="none" w:sz="0" w:space="0" w:color="auto"/>
        <w:left w:val="none" w:sz="0" w:space="0" w:color="auto"/>
        <w:bottom w:val="none" w:sz="0" w:space="0" w:color="auto"/>
        <w:right w:val="none" w:sz="0" w:space="0" w:color="auto"/>
      </w:divBdr>
    </w:div>
    <w:div w:id="30571830">
      <w:bodyDiv w:val="1"/>
      <w:marLeft w:val="0"/>
      <w:marRight w:val="0"/>
      <w:marTop w:val="0"/>
      <w:marBottom w:val="0"/>
      <w:divBdr>
        <w:top w:val="none" w:sz="0" w:space="0" w:color="auto"/>
        <w:left w:val="none" w:sz="0" w:space="0" w:color="auto"/>
        <w:bottom w:val="none" w:sz="0" w:space="0" w:color="auto"/>
        <w:right w:val="none" w:sz="0" w:space="0" w:color="auto"/>
      </w:divBdr>
    </w:div>
    <w:div w:id="167256960">
      <w:bodyDiv w:val="1"/>
      <w:marLeft w:val="0"/>
      <w:marRight w:val="0"/>
      <w:marTop w:val="0"/>
      <w:marBottom w:val="0"/>
      <w:divBdr>
        <w:top w:val="none" w:sz="0" w:space="0" w:color="auto"/>
        <w:left w:val="none" w:sz="0" w:space="0" w:color="auto"/>
        <w:bottom w:val="none" w:sz="0" w:space="0" w:color="auto"/>
        <w:right w:val="none" w:sz="0" w:space="0" w:color="auto"/>
      </w:divBdr>
    </w:div>
    <w:div w:id="170724329">
      <w:bodyDiv w:val="1"/>
      <w:marLeft w:val="0"/>
      <w:marRight w:val="0"/>
      <w:marTop w:val="0"/>
      <w:marBottom w:val="0"/>
      <w:divBdr>
        <w:top w:val="none" w:sz="0" w:space="0" w:color="auto"/>
        <w:left w:val="none" w:sz="0" w:space="0" w:color="auto"/>
        <w:bottom w:val="none" w:sz="0" w:space="0" w:color="auto"/>
        <w:right w:val="none" w:sz="0" w:space="0" w:color="auto"/>
      </w:divBdr>
    </w:div>
    <w:div w:id="340356772">
      <w:bodyDiv w:val="1"/>
      <w:marLeft w:val="0"/>
      <w:marRight w:val="0"/>
      <w:marTop w:val="0"/>
      <w:marBottom w:val="0"/>
      <w:divBdr>
        <w:top w:val="none" w:sz="0" w:space="0" w:color="auto"/>
        <w:left w:val="none" w:sz="0" w:space="0" w:color="auto"/>
        <w:bottom w:val="none" w:sz="0" w:space="0" w:color="auto"/>
        <w:right w:val="none" w:sz="0" w:space="0" w:color="auto"/>
      </w:divBdr>
    </w:div>
    <w:div w:id="342712194">
      <w:bodyDiv w:val="1"/>
      <w:marLeft w:val="0"/>
      <w:marRight w:val="0"/>
      <w:marTop w:val="0"/>
      <w:marBottom w:val="0"/>
      <w:divBdr>
        <w:top w:val="none" w:sz="0" w:space="0" w:color="auto"/>
        <w:left w:val="none" w:sz="0" w:space="0" w:color="auto"/>
        <w:bottom w:val="none" w:sz="0" w:space="0" w:color="auto"/>
        <w:right w:val="none" w:sz="0" w:space="0" w:color="auto"/>
      </w:divBdr>
    </w:div>
    <w:div w:id="441537018">
      <w:bodyDiv w:val="1"/>
      <w:marLeft w:val="0"/>
      <w:marRight w:val="0"/>
      <w:marTop w:val="0"/>
      <w:marBottom w:val="0"/>
      <w:divBdr>
        <w:top w:val="none" w:sz="0" w:space="0" w:color="auto"/>
        <w:left w:val="none" w:sz="0" w:space="0" w:color="auto"/>
        <w:bottom w:val="none" w:sz="0" w:space="0" w:color="auto"/>
        <w:right w:val="none" w:sz="0" w:space="0" w:color="auto"/>
      </w:divBdr>
    </w:div>
    <w:div w:id="484905642">
      <w:bodyDiv w:val="1"/>
      <w:marLeft w:val="0"/>
      <w:marRight w:val="0"/>
      <w:marTop w:val="0"/>
      <w:marBottom w:val="0"/>
      <w:divBdr>
        <w:top w:val="none" w:sz="0" w:space="0" w:color="auto"/>
        <w:left w:val="none" w:sz="0" w:space="0" w:color="auto"/>
        <w:bottom w:val="none" w:sz="0" w:space="0" w:color="auto"/>
        <w:right w:val="none" w:sz="0" w:space="0" w:color="auto"/>
      </w:divBdr>
    </w:div>
    <w:div w:id="566378203">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6">
          <w:marLeft w:val="547"/>
          <w:marRight w:val="0"/>
          <w:marTop w:val="200"/>
          <w:marBottom w:val="0"/>
          <w:divBdr>
            <w:top w:val="none" w:sz="0" w:space="0" w:color="auto"/>
            <w:left w:val="none" w:sz="0" w:space="0" w:color="auto"/>
            <w:bottom w:val="none" w:sz="0" w:space="0" w:color="auto"/>
            <w:right w:val="none" w:sz="0" w:space="0" w:color="auto"/>
          </w:divBdr>
        </w:div>
      </w:divsChild>
    </w:div>
    <w:div w:id="588465847">
      <w:bodyDiv w:val="1"/>
      <w:marLeft w:val="0"/>
      <w:marRight w:val="0"/>
      <w:marTop w:val="0"/>
      <w:marBottom w:val="0"/>
      <w:divBdr>
        <w:top w:val="none" w:sz="0" w:space="0" w:color="auto"/>
        <w:left w:val="none" w:sz="0" w:space="0" w:color="auto"/>
        <w:bottom w:val="none" w:sz="0" w:space="0" w:color="auto"/>
        <w:right w:val="none" w:sz="0" w:space="0" w:color="auto"/>
      </w:divBdr>
    </w:div>
    <w:div w:id="731385638">
      <w:bodyDiv w:val="1"/>
      <w:marLeft w:val="0"/>
      <w:marRight w:val="0"/>
      <w:marTop w:val="0"/>
      <w:marBottom w:val="0"/>
      <w:divBdr>
        <w:top w:val="none" w:sz="0" w:space="0" w:color="auto"/>
        <w:left w:val="none" w:sz="0" w:space="0" w:color="auto"/>
        <w:bottom w:val="none" w:sz="0" w:space="0" w:color="auto"/>
        <w:right w:val="none" w:sz="0" w:space="0" w:color="auto"/>
      </w:divBdr>
    </w:div>
    <w:div w:id="770586676">
      <w:bodyDiv w:val="1"/>
      <w:marLeft w:val="0"/>
      <w:marRight w:val="0"/>
      <w:marTop w:val="0"/>
      <w:marBottom w:val="0"/>
      <w:divBdr>
        <w:top w:val="none" w:sz="0" w:space="0" w:color="auto"/>
        <w:left w:val="none" w:sz="0" w:space="0" w:color="auto"/>
        <w:bottom w:val="none" w:sz="0" w:space="0" w:color="auto"/>
        <w:right w:val="none" w:sz="0" w:space="0" w:color="auto"/>
      </w:divBdr>
    </w:div>
    <w:div w:id="772358989">
      <w:bodyDiv w:val="1"/>
      <w:marLeft w:val="0"/>
      <w:marRight w:val="0"/>
      <w:marTop w:val="0"/>
      <w:marBottom w:val="0"/>
      <w:divBdr>
        <w:top w:val="none" w:sz="0" w:space="0" w:color="auto"/>
        <w:left w:val="none" w:sz="0" w:space="0" w:color="auto"/>
        <w:bottom w:val="none" w:sz="0" w:space="0" w:color="auto"/>
        <w:right w:val="none" w:sz="0" w:space="0" w:color="auto"/>
      </w:divBdr>
    </w:div>
    <w:div w:id="939483678">
      <w:bodyDiv w:val="1"/>
      <w:marLeft w:val="0"/>
      <w:marRight w:val="0"/>
      <w:marTop w:val="0"/>
      <w:marBottom w:val="0"/>
      <w:divBdr>
        <w:top w:val="none" w:sz="0" w:space="0" w:color="auto"/>
        <w:left w:val="none" w:sz="0" w:space="0" w:color="auto"/>
        <w:bottom w:val="none" w:sz="0" w:space="0" w:color="auto"/>
        <w:right w:val="none" w:sz="0" w:space="0" w:color="auto"/>
      </w:divBdr>
    </w:div>
    <w:div w:id="1097141723">
      <w:bodyDiv w:val="1"/>
      <w:marLeft w:val="0"/>
      <w:marRight w:val="0"/>
      <w:marTop w:val="0"/>
      <w:marBottom w:val="0"/>
      <w:divBdr>
        <w:top w:val="none" w:sz="0" w:space="0" w:color="auto"/>
        <w:left w:val="none" w:sz="0" w:space="0" w:color="auto"/>
        <w:bottom w:val="none" w:sz="0" w:space="0" w:color="auto"/>
        <w:right w:val="none" w:sz="0" w:space="0" w:color="auto"/>
      </w:divBdr>
    </w:div>
    <w:div w:id="1132790809">
      <w:bodyDiv w:val="1"/>
      <w:marLeft w:val="0"/>
      <w:marRight w:val="0"/>
      <w:marTop w:val="0"/>
      <w:marBottom w:val="0"/>
      <w:divBdr>
        <w:top w:val="none" w:sz="0" w:space="0" w:color="auto"/>
        <w:left w:val="none" w:sz="0" w:space="0" w:color="auto"/>
        <w:bottom w:val="none" w:sz="0" w:space="0" w:color="auto"/>
        <w:right w:val="none" w:sz="0" w:space="0" w:color="auto"/>
      </w:divBdr>
    </w:div>
    <w:div w:id="1224951350">
      <w:bodyDiv w:val="1"/>
      <w:marLeft w:val="0"/>
      <w:marRight w:val="0"/>
      <w:marTop w:val="0"/>
      <w:marBottom w:val="0"/>
      <w:divBdr>
        <w:top w:val="none" w:sz="0" w:space="0" w:color="auto"/>
        <w:left w:val="none" w:sz="0" w:space="0" w:color="auto"/>
        <w:bottom w:val="none" w:sz="0" w:space="0" w:color="auto"/>
        <w:right w:val="none" w:sz="0" w:space="0" w:color="auto"/>
      </w:divBdr>
    </w:div>
    <w:div w:id="1340503974">
      <w:bodyDiv w:val="1"/>
      <w:marLeft w:val="0"/>
      <w:marRight w:val="0"/>
      <w:marTop w:val="0"/>
      <w:marBottom w:val="0"/>
      <w:divBdr>
        <w:top w:val="none" w:sz="0" w:space="0" w:color="auto"/>
        <w:left w:val="none" w:sz="0" w:space="0" w:color="auto"/>
        <w:bottom w:val="none" w:sz="0" w:space="0" w:color="auto"/>
        <w:right w:val="none" w:sz="0" w:space="0" w:color="auto"/>
      </w:divBdr>
    </w:div>
    <w:div w:id="1403134803">
      <w:bodyDiv w:val="1"/>
      <w:marLeft w:val="0"/>
      <w:marRight w:val="0"/>
      <w:marTop w:val="0"/>
      <w:marBottom w:val="0"/>
      <w:divBdr>
        <w:top w:val="none" w:sz="0" w:space="0" w:color="auto"/>
        <w:left w:val="none" w:sz="0" w:space="0" w:color="auto"/>
        <w:bottom w:val="none" w:sz="0" w:space="0" w:color="auto"/>
        <w:right w:val="none" w:sz="0" w:space="0" w:color="auto"/>
      </w:divBdr>
    </w:div>
    <w:div w:id="1508210691">
      <w:bodyDiv w:val="1"/>
      <w:marLeft w:val="0"/>
      <w:marRight w:val="0"/>
      <w:marTop w:val="0"/>
      <w:marBottom w:val="0"/>
      <w:divBdr>
        <w:top w:val="none" w:sz="0" w:space="0" w:color="auto"/>
        <w:left w:val="none" w:sz="0" w:space="0" w:color="auto"/>
        <w:bottom w:val="none" w:sz="0" w:space="0" w:color="auto"/>
        <w:right w:val="none" w:sz="0" w:space="0" w:color="auto"/>
      </w:divBdr>
    </w:div>
    <w:div w:id="1516917187">
      <w:bodyDiv w:val="1"/>
      <w:marLeft w:val="0"/>
      <w:marRight w:val="0"/>
      <w:marTop w:val="0"/>
      <w:marBottom w:val="0"/>
      <w:divBdr>
        <w:top w:val="none" w:sz="0" w:space="0" w:color="auto"/>
        <w:left w:val="none" w:sz="0" w:space="0" w:color="auto"/>
        <w:bottom w:val="none" w:sz="0" w:space="0" w:color="auto"/>
        <w:right w:val="none" w:sz="0" w:space="0" w:color="auto"/>
      </w:divBdr>
    </w:div>
    <w:div w:id="1675182910">
      <w:bodyDiv w:val="1"/>
      <w:marLeft w:val="0"/>
      <w:marRight w:val="0"/>
      <w:marTop w:val="0"/>
      <w:marBottom w:val="0"/>
      <w:divBdr>
        <w:top w:val="none" w:sz="0" w:space="0" w:color="auto"/>
        <w:left w:val="none" w:sz="0" w:space="0" w:color="auto"/>
        <w:bottom w:val="none" w:sz="0" w:space="0" w:color="auto"/>
        <w:right w:val="none" w:sz="0" w:space="0" w:color="auto"/>
      </w:divBdr>
    </w:div>
    <w:div w:id="1753357390">
      <w:bodyDiv w:val="1"/>
      <w:marLeft w:val="0"/>
      <w:marRight w:val="0"/>
      <w:marTop w:val="0"/>
      <w:marBottom w:val="0"/>
      <w:divBdr>
        <w:top w:val="none" w:sz="0" w:space="0" w:color="auto"/>
        <w:left w:val="none" w:sz="0" w:space="0" w:color="auto"/>
        <w:bottom w:val="none" w:sz="0" w:space="0" w:color="auto"/>
        <w:right w:val="none" w:sz="0" w:space="0" w:color="auto"/>
      </w:divBdr>
    </w:div>
    <w:div w:id="1820879743">
      <w:bodyDiv w:val="1"/>
      <w:marLeft w:val="0"/>
      <w:marRight w:val="0"/>
      <w:marTop w:val="0"/>
      <w:marBottom w:val="0"/>
      <w:divBdr>
        <w:top w:val="none" w:sz="0" w:space="0" w:color="auto"/>
        <w:left w:val="none" w:sz="0" w:space="0" w:color="auto"/>
        <w:bottom w:val="none" w:sz="0" w:space="0" w:color="auto"/>
        <w:right w:val="none" w:sz="0" w:space="0" w:color="auto"/>
      </w:divBdr>
    </w:div>
    <w:div w:id="1958943579">
      <w:bodyDiv w:val="1"/>
      <w:marLeft w:val="0"/>
      <w:marRight w:val="0"/>
      <w:marTop w:val="0"/>
      <w:marBottom w:val="0"/>
      <w:divBdr>
        <w:top w:val="none" w:sz="0" w:space="0" w:color="auto"/>
        <w:left w:val="none" w:sz="0" w:space="0" w:color="auto"/>
        <w:bottom w:val="none" w:sz="0" w:space="0" w:color="auto"/>
        <w:right w:val="none" w:sz="0" w:space="0" w:color="auto"/>
      </w:divBdr>
    </w:div>
    <w:div w:id="2063864183">
      <w:bodyDiv w:val="1"/>
      <w:marLeft w:val="0"/>
      <w:marRight w:val="0"/>
      <w:marTop w:val="0"/>
      <w:marBottom w:val="0"/>
      <w:divBdr>
        <w:top w:val="none" w:sz="0" w:space="0" w:color="auto"/>
        <w:left w:val="none" w:sz="0" w:space="0" w:color="auto"/>
        <w:bottom w:val="none" w:sz="0" w:space="0" w:color="auto"/>
        <w:right w:val="none" w:sz="0" w:space="0" w:color="auto"/>
      </w:divBdr>
    </w:div>
    <w:div w:id="2067490481">
      <w:bodyDiv w:val="1"/>
      <w:marLeft w:val="0"/>
      <w:marRight w:val="0"/>
      <w:marTop w:val="0"/>
      <w:marBottom w:val="0"/>
      <w:divBdr>
        <w:top w:val="none" w:sz="0" w:space="0" w:color="auto"/>
        <w:left w:val="none" w:sz="0" w:space="0" w:color="auto"/>
        <w:bottom w:val="none" w:sz="0" w:space="0" w:color="auto"/>
        <w:right w:val="none" w:sz="0" w:space="0" w:color="auto"/>
      </w:divBdr>
      <w:divsChild>
        <w:div w:id="1823809708">
          <w:marLeft w:val="360"/>
          <w:marRight w:val="0"/>
          <w:marTop w:val="200"/>
          <w:marBottom w:val="0"/>
          <w:divBdr>
            <w:top w:val="none" w:sz="0" w:space="0" w:color="auto"/>
            <w:left w:val="none" w:sz="0" w:space="0" w:color="auto"/>
            <w:bottom w:val="none" w:sz="0" w:space="0" w:color="auto"/>
            <w:right w:val="none" w:sz="0" w:space="0" w:color="auto"/>
          </w:divBdr>
        </w:div>
      </w:divsChild>
    </w:div>
    <w:div w:id="21250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nehmlassungen-bd.zh.ch/de/pbg-revision-klima/login" TargetMode="Externa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bg-revision-klima@bd.zh.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318200C9CC41A39BC11AA805A6C9DA"/>
        <w:category>
          <w:name w:val="Allgemein"/>
          <w:gallery w:val="placeholder"/>
        </w:category>
        <w:types>
          <w:type w:val="bbPlcHdr"/>
        </w:types>
        <w:behaviors>
          <w:behavior w:val="content"/>
        </w:behaviors>
        <w:guid w:val="{DB72412F-9AC8-4E5A-B01B-32D91D42D429}"/>
      </w:docPartPr>
      <w:docPartBody>
        <w:p w:rsidR="00750E0B" w:rsidRDefault="00DA2AA4" w:rsidP="00DA2AA4">
          <w:pPr>
            <w:pStyle w:val="15318200C9CC41A39BC11AA805A6C9DA"/>
          </w:pPr>
          <w:r w:rsidRPr="00263775">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JLAJM G+ Times Ten">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A482C"/>
    <w:multiLevelType w:val="multilevel"/>
    <w:tmpl w:val="0EB8E548"/>
    <w:lvl w:ilvl="0">
      <w:start w:val="1"/>
      <w:numFmt w:val="decimal"/>
      <w:pStyle w:val="FE3B4AA4E955488C85B04D8130FC4F5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A4"/>
    <w:rsid w:val="00025C0C"/>
    <w:rsid w:val="0003040E"/>
    <w:rsid w:val="000A58B7"/>
    <w:rsid w:val="000C60B2"/>
    <w:rsid w:val="000D2E85"/>
    <w:rsid w:val="00111B9A"/>
    <w:rsid w:val="00116DB8"/>
    <w:rsid w:val="001247C0"/>
    <w:rsid w:val="00137986"/>
    <w:rsid w:val="001432BC"/>
    <w:rsid w:val="001540C3"/>
    <w:rsid w:val="0017630D"/>
    <w:rsid w:val="001821CD"/>
    <w:rsid w:val="0018549A"/>
    <w:rsid w:val="001B2600"/>
    <w:rsid w:val="001E64ED"/>
    <w:rsid w:val="001F145F"/>
    <w:rsid w:val="002066C4"/>
    <w:rsid w:val="00244C5B"/>
    <w:rsid w:val="003019EA"/>
    <w:rsid w:val="00392AFC"/>
    <w:rsid w:val="00396E8E"/>
    <w:rsid w:val="0044421E"/>
    <w:rsid w:val="00467D50"/>
    <w:rsid w:val="0049048B"/>
    <w:rsid w:val="00490A6B"/>
    <w:rsid w:val="0055553B"/>
    <w:rsid w:val="005B002A"/>
    <w:rsid w:val="005B0363"/>
    <w:rsid w:val="005E7F61"/>
    <w:rsid w:val="006A501E"/>
    <w:rsid w:val="006D7962"/>
    <w:rsid w:val="007020DA"/>
    <w:rsid w:val="00722647"/>
    <w:rsid w:val="00750E0B"/>
    <w:rsid w:val="00811437"/>
    <w:rsid w:val="00831E70"/>
    <w:rsid w:val="00837790"/>
    <w:rsid w:val="00862923"/>
    <w:rsid w:val="009D3B3E"/>
    <w:rsid w:val="009E1379"/>
    <w:rsid w:val="009F6DDE"/>
    <w:rsid w:val="00A02B3B"/>
    <w:rsid w:val="00AF1FE6"/>
    <w:rsid w:val="00B00C16"/>
    <w:rsid w:val="00B05628"/>
    <w:rsid w:val="00B95448"/>
    <w:rsid w:val="00BD5DA6"/>
    <w:rsid w:val="00BF1B83"/>
    <w:rsid w:val="00C118AD"/>
    <w:rsid w:val="00C84BFB"/>
    <w:rsid w:val="00CA56F8"/>
    <w:rsid w:val="00CC6DBE"/>
    <w:rsid w:val="00D67B9C"/>
    <w:rsid w:val="00D91B7B"/>
    <w:rsid w:val="00DA2AA4"/>
    <w:rsid w:val="00E25190"/>
    <w:rsid w:val="00E369D7"/>
    <w:rsid w:val="00E80A54"/>
    <w:rsid w:val="00ED7836"/>
    <w:rsid w:val="00FD02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2AA4"/>
    <w:rPr>
      <w:color w:val="808080"/>
    </w:rPr>
  </w:style>
  <w:style w:type="paragraph" w:customStyle="1" w:styleId="FE3B4AA4E955488C85B04D8130FC4F5B1">
    <w:name w:val="FE3B4AA4E955488C85B04D8130FC4F5B1"/>
    <w:rsid w:val="00FA5113"/>
    <w:pPr>
      <w:keepNext/>
      <w:keepLines/>
      <w:numPr>
        <w:numId w:val="1"/>
      </w:numPr>
      <w:tabs>
        <w:tab w:val="left" w:pos="397"/>
        <w:tab w:val="left" w:pos="794"/>
        <w:tab w:val="left" w:pos="1191"/>
        <w:tab w:val="left" w:pos="4479"/>
        <w:tab w:val="left" w:pos="4876"/>
        <w:tab w:val="left" w:pos="5273"/>
        <w:tab w:val="left" w:pos="5670"/>
        <w:tab w:val="left" w:pos="6067"/>
        <w:tab w:val="decimal" w:pos="7938"/>
      </w:tabs>
      <w:spacing w:after="0" w:line="240" w:lineRule="auto"/>
      <w:outlineLvl w:val="0"/>
    </w:pPr>
    <w:rPr>
      <w:rFonts w:ascii="Arial Black" w:eastAsia="Times New Roman" w:hAnsi="Arial Black" w:cs="Times New Roman"/>
      <w:sz w:val="32"/>
      <w:szCs w:val="28"/>
    </w:rPr>
  </w:style>
  <w:style w:type="paragraph" w:customStyle="1" w:styleId="15318200C9CC41A39BC11AA805A6C9DA">
    <w:name w:val="15318200C9CC41A39BC11AA805A6C9DA"/>
    <w:rsid w:val="00DA2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JI">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A066-7290-4FAA-BEAE-F1CBCA4B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1830</Words>
  <Characters>13007</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Antrag an den Regierungsrat</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den Regierungsrat</dc:title>
  <dc:creator>JI</dc:creator>
  <cp:lastModifiedBy>Grämiger Gregory</cp:lastModifiedBy>
  <cp:revision>12</cp:revision>
  <cp:lastPrinted>2021-02-01T15:45:00Z</cp:lastPrinted>
  <dcterms:created xsi:type="dcterms:W3CDTF">2021-05-08T09:31:00Z</dcterms:created>
  <dcterms:modified xsi:type="dcterms:W3CDTF">2021-05-10T11:13:00Z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ers">
    <vt:lpwstr>1.0</vt:lpwstr>
  </property>
  <property fmtid="{D5CDD505-2E9C-101B-9397-08002B2CF9AE}" pid="3" name="Dot_Vorlage">
    <vt:lpwstr>SUE_End.DOT</vt:lpwstr>
  </property>
  <property fmtid="{D5CDD505-2E9C-101B-9397-08002B2CF9AE}" pid="4" name="FV_Vorlage">
    <vt:lpwstr>Erweitert</vt:lpwstr>
  </property>
</Properties>
</file>